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9AD2D" w14:textId="6D3EAF07" w:rsidR="00EE6CC7" w:rsidRPr="00C341C1" w:rsidRDefault="00B01A66" w:rsidP="00EB1219">
      <w:pPr>
        <w:pStyle w:val="Heading1"/>
      </w:pPr>
      <w:r>
        <w:t>Sunscreen Extraction and Evaluation</w:t>
      </w:r>
    </w:p>
    <w:p w14:paraId="4F15511E" w14:textId="77777777" w:rsidR="00EE6CC7" w:rsidRDefault="00EE6CC7" w:rsidP="00EB1219">
      <w:pPr>
        <w:pStyle w:val="Heading2"/>
        <w:spacing w:before="120"/>
      </w:pPr>
      <w:r w:rsidRPr="00C341C1">
        <w:t>Background Information</w:t>
      </w:r>
    </w:p>
    <w:p w14:paraId="27044D3C" w14:textId="77777777" w:rsidR="00B01A66" w:rsidRDefault="00B01A66" w:rsidP="00B01A66">
      <w:pPr>
        <w:jc w:val="both"/>
      </w:pPr>
      <w:r>
        <w:t>Excessive exposure to UV radiation is currently accepted as one of the main causes of skin cancer.</w:t>
      </w:r>
      <w:r w:rsidRPr="00290463">
        <w:rPr>
          <w:vertAlign w:val="superscript"/>
        </w:rPr>
        <w:t>1</w:t>
      </w:r>
      <w:r>
        <w:rPr>
          <w:vertAlign w:val="superscript"/>
        </w:rPr>
        <w:t>,2</w:t>
      </w:r>
      <w:r>
        <w:t xml:space="preserve"> Despite efforts towards educating the public on responsible Sun exposure habits and despite the wide availability of sun protective lotions, or sunscreens, the number of skin cancer incidence cases has been on the rise for the past few years.</w:t>
      </w:r>
      <w:r>
        <w:rPr>
          <w:vertAlign w:val="superscript"/>
        </w:rPr>
        <w:t>3-5</w:t>
      </w:r>
      <w:r>
        <w:t xml:space="preserve"> This may be related to the public’s misconceptions regarding the use of sunscreens; important factors such as amount and frequency of application, re-application after swimming or sweating and use of additional sun protection (hats, sun glasses, and clothing) are usually dismissed.</w:t>
      </w:r>
    </w:p>
    <w:p w14:paraId="6B13BE20" w14:textId="6F51CC3C" w:rsidR="00B01A66" w:rsidRDefault="00B01A66" w:rsidP="00B01A66">
      <w:pPr>
        <w:jc w:val="both"/>
      </w:pPr>
      <w:r>
        <w:t xml:space="preserve">Since sunscreen lotions are the main form of sun protection used it is important that these products are efficient and safe. Sunscreen </w:t>
      </w:r>
      <w:r w:rsidR="005A7C22">
        <w:t xml:space="preserve">efficacy </w:t>
      </w:r>
      <w:r>
        <w:t>is usually evaluated in terms of sun protection factor (SPF), which is effectively a measure of the time taken for a detectable sunburn to occur in skin covered with 2 mg/cm</w:t>
      </w:r>
      <w:r w:rsidRPr="00C10BD9">
        <w:rPr>
          <w:vertAlign w:val="superscript"/>
        </w:rPr>
        <w:t>2</w:t>
      </w:r>
      <w:r>
        <w:t xml:space="preserve"> of sunscreen when compared with untreated skin.</w:t>
      </w:r>
      <w:r w:rsidRPr="00290463">
        <w:rPr>
          <w:vertAlign w:val="superscript"/>
        </w:rPr>
        <w:t>6</w:t>
      </w:r>
      <w:r>
        <w:t xml:space="preserve"> SPF is related mainly to UVB protection but current regulations state that, for any given sunscreen, the UVA protection factor should be at least a third of the UVB protection factor.</w:t>
      </w:r>
      <w:r>
        <w:rPr>
          <w:vertAlign w:val="superscript"/>
        </w:rPr>
        <w:t>6</w:t>
      </w:r>
      <w:r>
        <w:t xml:space="preserve"> Moreover, a broad protection should be ensured and this is usually measured in terms of critical wavelength.</w:t>
      </w:r>
      <w:r>
        <w:rPr>
          <w:vertAlign w:val="superscript"/>
        </w:rPr>
        <w:t>6</w:t>
      </w:r>
      <w:r>
        <w:t xml:space="preserve"> This ensures that sunscreens not only absorb enough radiation, but also that absorption across the spectrum of harmful wavelengths is maximised. </w:t>
      </w:r>
    </w:p>
    <w:p w14:paraId="6F71CED4" w14:textId="68A7917B" w:rsidR="00B01A66" w:rsidRDefault="00B01A66" w:rsidP="00B01A66">
      <w:pPr>
        <w:jc w:val="both"/>
      </w:pPr>
      <w:r>
        <w:t>The active ingredients in sunscreen lotions provide protection by absorbing the harmful UV radiation instead of the skin.  Absorption of UV/Vis radiation by any molecule will excite its electrons to a higher energy electronic state, and the molecule is then said to be excited, or in an excited state.</w:t>
      </w:r>
      <w:r w:rsidRPr="004A6FC1">
        <w:rPr>
          <w:vertAlign w:val="superscript"/>
        </w:rPr>
        <w:t>7</w:t>
      </w:r>
      <w:r>
        <w:t xml:space="preserve"> An ideal sunscreen molecule will dissipate the excess energy quickly (roughly within picoseconds, 10</w:t>
      </w:r>
      <w:r w:rsidRPr="00B53C50">
        <w:rPr>
          <w:vertAlign w:val="superscript"/>
        </w:rPr>
        <w:t>-12</w:t>
      </w:r>
      <w:r>
        <w:t xml:space="preserve"> s) and without undergoing or prompting any potentially harmful side chemistry, such as the release of free radicals. </w:t>
      </w:r>
      <w:r w:rsidR="004A6D08">
        <w:t>T</w:t>
      </w:r>
      <w:r>
        <w:t>he persistence of excited (</w:t>
      </w:r>
      <w:r w:rsidRPr="003C7A69">
        <w:rPr>
          <w:i/>
        </w:rPr>
        <w:t>i.e.</w:t>
      </w:r>
      <w:r>
        <w:t xml:space="preserve"> reactive) states in the skin for long periods of time (in the order of seconds) increases the chance for undesirable side reactions to occur between different components of the sunscreen formulation or between the sunscreen ingredients and the skin. </w:t>
      </w:r>
    </w:p>
    <w:p w14:paraId="39FEDD99" w14:textId="3B8653C2" w:rsidR="00C015A7" w:rsidRDefault="00C015A7" w:rsidP="00C015A7">
      <w:pPr>
        <w:jc w:val="center"/>
      </w:pPr>
      <w:r w:rsidRPr="00C015A7">
        <w:rPr>
          <w:noProof/>
          <w:lang w:eastAsia="en-GB"/>
        </w:rPr>
        <w:drawing>
          <wp:inline distT="0" distB="0" distL="0" distR="0" wp14:anchorId="2B4802D5" wp14:editId="63BAE29C">
            <wp:extent cx="4486086" cy="24828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srcRect t="6041" b="1825"/>
                    <a:stretch/>
                  </pic:blipFill>
                  <pic:spPr bwMode="auto">
                    <a:xfrm>
                      <a:off x="0" y="0"/>
                      <a:ext cx="4489356" cy="2484660"/>
                    </a:xfrm>
                    <a:prstGeom prst="rect">
                      <a:avLst/>
                    </a:prstGeom>
                    <a:ln>
                      <a:noFill/>
                    </a:ln>
                    <a:extLst>
                      <a:ext uri="{53640926-AAD7-44D8-BBD7-CCE9431645EC}">
                        <a14:shadowObscured xmlns:a14="http://schemas.microsoft.com/office/drawing/2010/main"/>
                      </a:ext>
                    </a:extLst>
                  </pic:spPr>
                </pic:pic>
              </a:graphicData>
            </a:graphic>
          </wp:inline>
        </w:drawing>
      </w:r>
    </w:p>
    <w:p w14:paraId="7176A2FE" w14:textId="411307C5" w:rsidR="00B01A66" w:rsidRPr="007F676F" w:rsidRDefault="00B01A66" w:rsidP="007F676F">
      <w:pPr>
        <w:jc w:val="both"/>
        <w:rPr>
          <w:i/>
        </w:rPr>
      </w:pPr>
      <w:r>
        <w:t>In this experiment, you will have the chance to evaluate the efficacy of different brands of sunscreens and their</w:t>
      </w:r>
      <w:r w:rsidR="007F676F">
        <w:t xml:space="preserve"> respective</w:t>
      </w:r>
      <w:r>
        <w:t xml:space="preserve"> SPF values by comparing UV/Vis absorbance spectra. </w:t>
      </w:r>
      <w:r w:rsidR="007F676F">
        <w:t>You will also collect f</w:t>
      </w:r>
      <w:r w:rsidRPr="007F676F">
        <w:t>luorescence data of sunscreen active ingredients in order to evaluate the existence of potentially ha</w:t>
      </w:r>
      <w:r w:rsidR="007F676F" w:rsidRPr="007F676F">
        <w:t>rmful long lived excited state</w:t>
      </w:r>
      <w:r w:rsidR="007F676F">
        <w:t>s</w:t>
      </w:r>
      <w:r w:rsidR="007F676F" w:rsidRPr="007F676F">
        <w:t>.</w:t>
      </w:r>
    </w:p>
    <w:p w14:paraId="73278341" w14:textId="77777777" w:rsidR="00B01A66" w:rsidRPr="007F676F" w:rsidRDefault="00B01A66" w:rsidP="00B01A66">
      <w:pPr>
        <w:rPr>
          <w:b/>
          <w:sz w:val="24"/>
        </w:rPr>
      </w:pPr>
      <w:r w:rsidRPr="007F676F">
        <w:rPr>
          <w:b/>
          <w:sz w:val="24"/>
        </w:rPr>
        <w:t>References</w:t>
      </w:r>
    </w:p>
    <w:p w14:paraId="4DE356FD" w14:textId="77777777" w:rsidR="00B01A66" w:rsidRPr="00290463" w:rsidRDefault="00B01A66" w:rsidP="00B01A66">
      <w:pPr>
        <w:pStyle w:val="ListParagraph"/>
        <w:numPr>
          <w:ilvl w:val="0"/>
          <w:numId w:val="29"/>
        </w:numPr>
        <w:spacing w:after="160" w:line="259" w:lineRule="auto"/>
        <w:ind w:left="426" w:hanging="426"/>
      </w:pPr>
      <w:r w:rsidRPr="00290463">
        <w:t>D. L. Narayanan et al., Int. J. Dermatol., 49, 2010.</w:t>
      </w:r>
    </w:p>
    <w:p w14:paraId="258D03D9" w14:textId="77777777" w:rsidR="00B01A66" w:rsidRDefault="00B01A66" w:rsidP="00B01A66">
      <w:pPr>
        <w:pStyle w:val="ListParagraph"/>
        <w:numPr>
          <w:ilvl w:val="0"/>
          <w:numId w:val="29"/>
        </w:numPr>
        <w:spacing w:after="160" w:line="259" w:lineRule="auto"/>
        <w:ind w:left="426" w:hanging="426"/>
      </w:pPr>
      <w:r w:rsidRPr="00290463">
        <w:t>D. S. Rigel, J. Am. Acad. Dermatol., 58, 2008.</w:t>
      </w:r>
    </w:p>
    <w:p w14:paraId="0BA8B2EF" w14:textId="6C24D9F8" w:rsidR="00C015A7" w:rsidRDefault="00C015A7" w:rsidP="00C015A7">
      <w:pPr>
        <w:pStyle w:val="ListParagraph"/>
        <w:numPr>
          <w:ilvl w:val="0"/>
          <w:numId w:val="29"/>
        </w:numPr>
        <w:spacing w:after="160" w:line="259" w:lineRule="auto"/>
        <w:ind w:left="426" w:hanging="426"/>
      </w:pPr>
      <w:r w:rsidRPr="00C015A7">
        <w:t>R. L. Siegel, K. D. Miller, A. Jemal, CA Cancer J</w:t>
      </w:r>
      <w:r>
        <w:t>.</w:t>
      </w:r>
      <w:r w:rsidRPr="00C015A7">
        <w:t xml:space="preserve"> Clin</w:t>
      </w:r>
      <w:r>
        <w:t>.</w:t>
      </w:r>
      <w:r w:rsidRPr="00C015A7">
        <w:t>, 66</w:t>
      </w:r>
      <w:r>
        <w:t xml:space="preserve">, </w:t>
      </w:r>
      <w:r w:rsidRPr="00C015A7">
        <w:t xml:space="preserve">2016. </w:t>
      </w:r>
    </w:p>
    <w:p w14:paraId="09C94191" w14:textId="0F60B266" w:rsidR="00B01A66" w:rsidRDefault="00B01A66" w:rsidP="00C015A7">
      <w:pPr>
        <w:pStyle w:val="ListParagraph"/>
        <w:numPr>
          <w:ilvl w:val="0"/>
          <w:numId w:val="29"/>
        </w:numPr>
        <w:spacing w:after="160" w:line="259" w:lineRule="auto"/>
        <w:ind w:left="426" w:hanging="426"/>
      </w:pPr>
      <w:r w:rsidRPr="00290463">
        <w:t xml:space="preserve">World Health Organization, </w:t>
      </w:r>
      <w:r w:rsidRPr="004A6FC1">
        <w:rPr>
          <w:i/>
        </w:rPr>
        <w:t>Health statistics and informat</w:t>
      </w:r>
      <w:r>
        <w:rPr>
          <w:i/>
        </w:rPr>
        <w:t>ion systems: Mortality database</w:t>
      </w:r>
      <w:r>
        <w:t>, 2015.</w:t>
      </w:r>
    </w:p>
    <w:p w14:paraId="08E50A08" w14:textId="77777777" w:rsidR="00B01A66" w:rsidRDefault="00B01A66" w:rsidP="00B01A66">
      <w:pPr>
        <w:pStyle w:val="ListParagraph"/>
        <w:numPr>
          <w:ilvl w:val="0"/>
          <w:numId w:val="29"/>
        </w:numPr>
        <w:spacing w:after="160" w:line="259" w:lineRule="auto"/>
        <w:ind w:left="426" w:hanging="426"/>
      </w:pPr>
      <w:r w:rsidRPr="00290463">
        <w:lastRenderedPageBreak/>
        <w:t xml:space="preserve">Cancer Research UK, </w:t>
      </w:r>
      <w:r>
        <w:t>Skin C</w:t>
      </w:r>
      <w:r w:rsidRPr="00290463">
        <w:t>ancer</w:t>
      </w:r>
      <w:r>
        <w:t>, 2013.</w:t>
      </w:r>
    </w:p>
    <w:p w14:paraId="55BE8AC7" w14:textId="77777777" w:rsidR="00B01A66" w:rsidRDefault="00B01A66" w:rsidP="00B01A66">
      <w:pPr>
        <w:pStyle w:val="ListParagraph"/>
        <w:numPr>
          <w:ilvl w:val="0"/>
          <w:numId w:val="29"/>
        </w:numPr>
        <w:spacing w:after="160" w:line="259" w:lineRule="auto"/>
        <w:ind w:left="426" w:hanging="426"/>
      </w:pPr>
      <w:r>
        <w:t xml:space="preserve">G. Verheugen, </w:t>
      </w:r>
      <w:r w:rsidRPr="004A6FC1">
        <w:rPr>
          <w:i/>
        </w:rPr>
        <w:t xml:space="preserve">Commission recommendation on the efficacy of sunscreen products and the claims made relating thereto, </w:t>
      </w:r>
      <w:r w:rsidRPr="004A6FC1">
        <w:t>Brussels</w:t>
      </w:r>
      <w:r>
        <w:t>, 2006.</w:t>
      </w:r>
    </w:p>
    <w:p w14:paraId="2FBFFEC3" w14:textId="4A5A080C" w:rsidR="00B01A66" w:rsidRDefault="00B01A66" w:rsidP="00B01A66">
      <w:pPr>
        <w:pStyle w:val="ListParagraph"/>
        <w:numPr>
          <w:ilvl w:val="0"/>
          <w:numId w:val="29"/>
        </w:numPr>
        <w:spacing w:after="160" w:line="259" w:lineRule="auto"/>
        <w:ind w:left="426" w:hanging="426"/>
      </w:pPr>
      <w:r>
        <w:t xml:space="preserve">P. Atkins and J. de Paula, </w:t>
      </w:r>
      <w:r w:rsidRPr="004A6FC1">
        <w:rPr>
          <w:i/>
        </w:rPr>
        <w:t>Physical Chemistry</w:t>
      </w:r>
      <w:r>
        <w:t>, 10</w:t>
      </w:r>
      <w:r w:rsidRPr="004A6FC1">
        <w:rPr>
          <w:vertAlign w:val="superscript"/>
        </w:rPr>
        <w:t>th</w:t>
      </w:r>
      <w:r>
        <w:t xml:space="preserve"> Edition, OUP Oxford, 2014. </w:t>
      </w:r>
    </w:p>
    <w:p w14:paraId="7AF38AC0" w14:textId="77777777" w:rsidR="007F676F" w:rsidRPr="007F676F" w:rsidRDefault="007F676F" w:rsidP="007F676F">
      <w:pPr>
        <w:pStyle w:val="ListParagraph"/>
        <w:spacing w:after="160" w:line="259" w:lineRule="auto"/>
        <w:ind w:left="426"/>
      </w:pPr>
    </w:p>
    <w:p w14:paraId="36FBF137" w14:textId="5EA4C5E2" w:rsidR="00F1145A" w:rsidRDefault="00283754" w:rsidP="00F1145A">
      <w:pPr>
        <w:pStyle w:val="Heading2"/>
      </w:pPr>
      <w:r>
        <w:t>Learning Outcomes</w:t>
      </w:r>
    </w:p>
    <w:p w14:paraId="0CC891C7" w14:textId="7FBDA699" w:rsidR="00F1145A" w:rsidRDefault="00F1145A" w:rsidP="00F1145A">
      <w:pPr>
        <w:pStyle w:val="ListParagraph"/>
        <w:numPr>
          <w:ilvl w:val="0"/>
          <w:numId w:val="35"/>
        </w:numPr>
      </w:pPr>
      <w:r>
        <w:t xml:space="preserve">Comparing sunscreen brands and SPF values in order to identify possible </w:t>
      </w:r>
      <w:r w:rsidR="005A7C22">
        <w:t xml:space="preserve">weaknesses </w:t>
      </w:r>
      <w:r>
        <w:t xml:space="preserve">with the SPF method for evaluating sunscreen efficacy. </w:t>
      </w:r>
    </w:p>
    <w:p w14:paraId="7B793DEF" w14:textId="29AD3B7C" w:rsidR="00F1145A" w:rsidRDefault="00B55046" w:rsidP="00F1145A">
      <w:pPr>
        <w:pStyle w:val="ListParagraph"/>
        <w:numPr>
          <w:ilvl w:val="0"/>
          <w:numId w:val="35"/>
        </w:numPr>
      </w:pPr>
      <w:r>
        <w:t>Becoming familiar wi</w:t>
      </w:r>
      <w:r w:rsidR="00157E53">
        <w:t xml:space="preserve">th </w:t>
      </w:r>
      <w:r w:rsidR="005A7C22">
        <w:t xml:space="preserve">photochemical and </w:t>
      </w:r>
      <w:r w:rsidR="00157E53">
        <w:t xml:space="preserve">photophysical processes, in particular fluorescence. </w:t>
      </w:r>
    </w:p>
    <w:p w14:paraId="7114092A" w14:textId="15CD078C" w:rsidR="00157E53" w:rsidRDefault="00157E53" w:rsidP="00F1145A">
      <w:pPr>
        <w:pStyle w:val="ListParagraph"/>
        <w:numPr>
          <w:ilvl w:val="0"/>
          <w:numId w:val="35"/>
        </w:numPr>
      </w:pPr>
      <w:r>
        <w:t xml:space="preserve">Becoming familiar with fluorometry and the concept of time-resolved </w:t>
      </w:r>
      <w:r w:rsidR="005A7C22">
        <w:t>s</w:t>
      </w:r>
      <w:r>
        <w:t>pectroscopy.</w:t>
      </w:r>
    </w:p>
    <w:p w14:paraId="2FA383FB" w14:textId="6C88E120" w:rsidR="00157E53" w:rsidRDefault="00157E53" w:rsidP="00F1145A">
      <w:pPr>
        <w:pStyle w:val="ListParagraph"/>
        <w:numPr>
          <w:ilvl w:val="0"/>
          <w:numId w:val="35"/>
        </w:numPr>
      </w:pPr>
      <w:r>
        <w:t>Data analysis and presentation.</w:t>
      </w:r>
    </w:p>
    <w:p w14:paraId="5A3167A2" w14:textId="169A4FC0" w:rsidR="00157E53" w:rsidRDefault="00157E53" w:rsidP="00F1145A">
      <w:pPr>
        <w:pStyle w:val="ListParagraph"/>
        <w:numPr>
          <w:ilvl w:val="0"/>
          <w:numId w:val="35"/>
        </w:numPr>
      </w:pPr>
      <w:r>
        <w:t>Critical thinking.</w:t>
      </w:r>
    </w:p>
    <w:p w14:paraId="38F241E1" w14:textId="77777777" w:rsidR="00157E53" w:rsidRPr="00F1145A" w:rsidRDefault="00157E53" w:rsidP="00157E53">
      <w:pPr>
        <w:pStyle w:val="ListParagraph"/>
      </w:pPr>
    </w:p>
    <w:p w14:paraId="452C1486" w14:textId="0F4EB7CD" w:rsidR="00EE6CC7" w:rsidRDefault="00EE6CC7" w:rsidP="00EB1219">
      <w:pPr>
        <w:pStyle w:val="Heading2"/>
      </w:pPr>
      <w:r w:rsidRPr="00C341C1">
        <w:t>Safety Information</w:t>
      </w:r>
    </w:p>
    <w:p w14:paraId="471C3823" w14:textId="0E3A27EA" w:rsidR="005046B6" w:rsidRPr="00F1145A" w:rsidRDefault="00157E53" w:rsidP="009D7CCB">
      <w:pPr>
        <w:spacing w:after="0"/>
        <w:jc w:val="both"/>
        <w:rPr>
          <w:b/>
        </w:rPr>
      </w:pPr>
      <w:r>
        <w:rPr>
          <w:b/>
        </w:rPr>
        <w:t>Methyl 4-methoxycinnamate (C</w:t>
      </w:r>
      <w:r w:rsidRPr="00157E53">
        <w:rPr>
          <w:b/>
          <w:vertAlign w:val="subscript"/>
        </w:rPr>
        <w:t>11</w:t>
      </w:r>
      <w:r>
        <w:rPr>
          <w:b/>
        </w:rPr>
        <w:t>H</w:t>
      </w:r>
      <w:r w:rsidRPr="00157E53">
        <w:rPr>
          <w:b/>
          <w:vertAlign w:val="subscript"/>
        </w:rPr>
        <w:t>12</w:t>
      </w:r>
      <w:r>
        <w:rPr>
          <w:b/>
        </w:rPr>
        <w:t>O</w:t>
      </w:r>
      <w:r w:rsidRPr="00157E53">
        <w:rPr>
          <w:b/>
          <w:vertAlign w:val="subscript"/>
        </w:rPr>
        <w:t>3</w:t>
      </w:r>
      <w:r>
        <w:rPr>
          <w:b/>
        </w:rPr>
        <w:t xml:space="preserve">, </w:t>
      </w:r>
      <w:r w:rsidR="00F1145A" w:rsidRPr="00F1145A">
        <w:rPr>
          <w:b/>
        </w:rPr>
        <w:t>MMC</w:t>
      </w:r>
      <w:r>
        <w:rPr>
          <w:b/>
        </w:rPr>
        <w:t>)</w:t>
      </w:r>
    </w:p>
    <w:p w14:paraId="5F29DE93" w14:textId="0BC05D86" w:rsidR="00157E53" w:rsidRPr="00157E53" w:rsidRDefault="002A281A" w:rsidP="00385FF1">
      <w:pPr>
        <w:jc w:val="both"/>
      </w:pPr>
      <w:r>
        <w:t>Harmful by inhalation, in contact with skin, and if swallowed. In case of exposure immediately wash contact area with copious amounts of running water for at least 15min. If inhaled remove to fresh air. If ingested wash mount with copiou</w:t>
      </w:r>
      <w:r w:rsidR="009D7CCB">
        <w:t>s amounts of water and seek medical attention. If spilled mix with sand or similar inert absorbent material, sweep up and keep in tight container for disposal.</w:t>
      </w:r>
    </w:p>
    <w:p w14:paraId="7E1F7418" w14:textId="56F3364F" w:rsidR="00F1145A" w:rsidRDefault="00157E53" w:rsidP="009D7CCB">
      <w:pPr>
        <w:spacing w:after="0"/>
        <w:jc w:val="both"/>
        <w:rPr>
          <w:b/>
        </w:rPr>
      </w:pPr>
      <w:r>
        <w:rPr>
          <w:b/>
        </w:rPr>
        <w:t>Methyl anthranilate (C</w:t>
      </w:r>
      <w:r w:rsidRPr="009D7CCB">
        <w:rPr>
          <w:b/>
          <w:vertAlign w:val="subscript"/>
        </w:rPr>
        <w:t>8</w:t>
      </w:r>
      <w:r>
        <w:rPr>
          <w:b/>
        </w:rPr>
        <w:t>H</w:t>
      </w:r>
      <w:r w:rsidRPr="009D7CCB">
        <w:rPr>
          <w:b/>
          <w:vertAlign w:val="subscript"/>
        </w:rPr>
        <w:t>9</w:t>
      </w:r>
      <w:r>
        <w:rPr>
          <w:b/>
        </w:rPr>
        <w:t>NO</w:t>
      </w:r>
      <w:r w:rsidRPr="009D7CCB">
        <w:rPr>
          <w:b/>
          <w:vertAlign w:val="subscript"/>
        </w:rPr>
        <w:t>2</w:t>
      </w:r>
      <w:r>
        <w:rPr>
          <w:b/>
        </w:rPr>
        <w:t xml:space="preserve">, </w:t>
      </w:r>
      <w:r w:rsidR="00F1145A" w:rsidRPr="00F1145A">
        <w:rPr>
          <w:b/>
        </w:rPr>
        <w:t>MA</w:t>
      </w:r>
      <w:r>
        <w:rPr>
          <w:b/>
        </w:rPr>
        <w:t>)</w:t>
      </w:r>
    </w:p>
    <w:p w14:paraId="4B7757AE" w14:textId="304E39D0" w:rsidR="009D7CCB" w:rsidRPr="009D7CCB" w:rsidRDefault="009D7CCB" w:rsidP="00385FF1">
      <w:pPr>
        <w:jc w:val="both"/>
      </w:pPr>
      <w:r>
        <w:t>Causes eye irritation. If in eyes, rinse cautiously with copious amounts of water.</w:t>
      </w:r>
    </w:p>
    <w:p w14:paraId="073DD9AF" w14:textId="0C9D5484" w:rsidR="00F1145A" w:rsidRDefault="00F1145A" w:rsidP="009D7CCB">
      <w:pPr>
        <w:spacing w:after="0"/>
        <w:jc w:val="both"/>
        <w:rPr>
          <w:b/>
        </w:rPr>
      </w:pPr>
      <w:r w:rsidRPr="00F1145A">
        <w:rPr>
          <w:b/>
        </w:rPr>
        <w:t>Isopropyl Alcohol</w:t>
      </w:r>
      <w:r w:rsidR="00157E53">
        <w:rPr>
          <w:b/>
        </w:rPr>
        <w:t xml:space="preserve"> (C</w:t>
      </w:r>
      <w:r w:rsidR="00157E53" w:rsidRPr="009D7CCB">
        <w:rPr>
          <w:b/>
          <w:vertAlign w:val="subscript"/>
        </w:rPr>
        <w:t>3</w:t>
      </w:r>
      <w:r w:rsidR="00157E53">
        <w:rPr>
          <w:b/>
        </w:rPr>
        <w:t>H</w:t>
      </w:r>
      <w:r w:rsidR="00157E53" w:rsidRPr="009D7CCB">
        <w:rPr>
          <w:b/>
          <w:vertAlign w:val="subscript"/>
        </w:rPr>
        <w:t>8</w:t>
      </w:r>
      <w:r w:rsidR="00157E53">
        <w:rPr>
          <w:b/>
        </w:rPr>
        <w:t>O)</w:t>
      </w:r>
    </w:p>
    <w:p w14:paraId="20A2804B" w14:textId="469B5C4E" w:rsidR="0054674C" w:rsidRDefault="009D7CCB" w:rsidP="00E90FCA">
      <w:pPr>
        <w:jc w:val="both"/>
      </w:pPr>
      <w:r w:rsidRPr="009D7CCB">
        <w:t>Hazardous in case of eye contact (irritant), of ingestion, of inhalation. Slightly hazardous in case of skin contact (irritant, sensitizer, permeator).</w:t>
      </w:r>
      <w:r w:rsidR="004642CA">
        <w:t xml:space="preserve"> </w:t>
      </w:r>
      <w:r w:rsidR="00E90FCA">
        <w:t xml:space="preserve">In case of exposure immediately wash contact area with copious amounts of running water for at least 15min. If inhaled remove to fresh air. </w:t>
      </w:r>
      <w:r w:rsidR="00E90FCA" w:rsidRPr="00E90FCA">
        <w:t>If ingested, seek medical advice immediately and show the container or the label.</w:t>
      </w:r>
      <w:r w:rsidR="000F6DCC">
        <w:t xml:space="preserve"> DO NOT induce vomiting.</w:t>
      </w:r>
    </w:p>
    <w:p w14:paraId="47516080" w14:textId="6F0FFBA9" w:rsidR="000F6DCC" w:rsidRDefault="000F6DCC" w:rsidP="000F6DCC">
      <w:pPr>
        <w:spacing w:after="0"/>
        <w:jc w:val="both"/>
        <w:rPr>
          <w:b/>
        </w:rPr>
      </w:pPr>
      <w:r>
        <w:rPr>
          <w:b/>
        </w:rPr>
        <w:t>Cyclohexane (C</w:t>
      </w:r>
      <w:r w:rsidRPr="000F6DCC">
        <w:rPr>
          <w:b/>
          <w:vertAlign w:val="subscript"/>
        </w:rPr>
        <w:t>6</w:t>
      </w:r>
      <w:r>
        <w:rPr>
          <w:b/>
        </w:rPr>
        <w:t>H</w:t>
      </w:r>
      <w:r w:rsidRPr="000F6DCC">
        <w:rPr>
          <w:b/>
          <w:vertAlign w:val="subscript"/>
        </w:rPr>
        <w:t>12</w:t>
      </w:r>
      <w:r>
        <w:rPr>
          <w:b/>
        </w:rPr>
        <w:t>)</w:t>
      </w:r>
    </w:p>
    <w:p w14:paraId="23D9316D" w14:textId="6FEDD191" w:rsidR="000F6DCC" w:rsidRDefault="000F6DCC" w:rsidP="000F6DCC">
      <w:pPr>
        <w:jc w:val="both"/>
      </w:pPr>
      <w:r>
        <w:t xml:space="preserve">Hazardous in case of skin or eye contact, ingestion or inhalation. In case of exposure immediately wash contact area with copious amounts of running water for at least 15min. If inhaled remove to fresh air. </w:t>
      </w:r>
      <w:r w:rsidRPr="00E90FCA">
        <w:t>If ingested, seek medical advice immediately and show the container or the label.</w:t>
      </w:r>
      <w:r>
        <w:t xml:space="preserve"> DO NOT induce vomiting.</w:t>
      </w:r>
    </w:p>
    <w:p w14:paraId="33E6ABB2" w14:textId="31A8FAD5" w:rsidR="005A7C22" w:rsidRDefault="005A7C22" w:rsidP="005A7C22">
      <w:pPr>
        <w:spacing w:after="0"/>
        <w:jc w:val="both"/>
        <w:rPr>
          <w:b/>
        </w:rPr>
      </w:pPr>
      <w:r>
        <w:rPr>
          <w:b/>
        </w:rPr>
        <w:t>UV LED’s</w:t>
      </w:r>
      <w:r w:rsidR="00A849EE">
        <w:rPr>
          <w:b/>
        </w:rPr>
        <w:t xml:space="preserve"> (UV-B radiation)</w:t>
      </w:r>
    </w:p>
    <w:p w14:paraId="7D54A90F" w14:textId="3F8A248D" w:rsidR="005A7C22" w:rsidRDefault="00A849EE" w:rsidP="000F6DCC">
      <w:pPr>
        <w:jc w:val="both"/>
      </w:pPr>
      <w:r w:rsidRPr="00A849EE">
        <w:t>UV light, even at the low intensities used in this experiment, can be detrimental to skin and vision hence exposure is to be avoided. The UV light source will be contained within a sealed, opaque black box which completely blocks the light. The fluorometers will be built such that emission of UV radiation is only possible when this box is securely closed.</w:t>
      </w:r>
    </w:p>
    <w:p w14:paraId="0CA9FE31" w14:textId="77777777" w:rsidR="00E90FCA" w:rsidRDefault="00E90FCA" w:rsidP="00E90FCA">
      <w:pPr>
        <w:jc w:val="both"/>
      </w:pPr>
    </w:p>
    <w:p w14:paraId="38F8BCF6" w14:textId="77777777" w:rsidR="005A7C22" w:rsidRDefault="005A7C22" w:rsidP="00E90FCA">
      <w:pPr>
        <w:jc w:val="both"/>
      </w:pPr>
      <w:bookmarkStart w:id="0" w:name="_GoBack"/>
      <w:bookmarkEnd w:id="0"/>
    </w:p>
    <w:p w14:paraId="385ABBC6" w14:textId="77777777" w:rsidR="005A7C22" w:rsidRDefault="005A7C22" w:rsidP="00E90FCA">
      <w:pPr>
        <w:jc w:val="both"/>
      </w:pPr>
    </w:p>
    <w:p w14:paraId="0BE26783" w14:textId="77777777" w:rsidR="005A7C22" w:rsidRDefault="005A7C22" w:rsidP="00E90FCA">
      <w:pPr>
        <w:jc w:val="both"/>
      </w:pPr>
    </w:p>
    <w:p w14:paraId="15206E1A" w14:textId="77777777" w:rsidR="00EE6CC7" w:rsidRPr="00C341C1" w:rsidRDefault="00C13896" w:rsidP="00423FE5">
      <w:pPr>
        <w:pStyle w:val="Heading2"/>
        <w:spacing w:before="120"/>
      </w:pPr>
      <w:r>
        <w:lastRenderedPageBreak/>
        <w:t>Practical Technique</w:t>
      </w:r>
    </w:p>
    <w:p w14:paraId="182C9F68" w14:textId="6AA0102E" w:rsidR="00CF1840" w:rsidRPr="00E90FCA" w:rsidRDefault="00E90FCA" w:rsidP="008A23B4">
      <w:pPr>
        <w:pStyle w:val="Heading2"/>
        <w:spacing w:before="120"/>
        <w:rPr>
          <w:sz w:val="24"/>
        </w:rPr>
      </w:pPr>
      <w:r w:rsidRPr="00E90FCA">
        <w:rPr>
          <w:sz w:val="24"/>
        </w:rPr>
        <w:t>Before the Experiment</w:t>
      </w:r>
    </w:p>
    <w:p w14:paraId="580D110C" w14:textId="65A8878F" w:rsidR="00B01A66" w:rsidRDefault="00CF1840" w:rsidP="00E90FCA">
      <w:pPr>
        <w:spacing w:after="0"/>
        <w:jc w:val="both"/>
      </w:pPr>
      <w:r>
        <w:t xml:space="preserve">Read the experimental method carefully. </w:t>
      </w:r>
      <w:r w:rsidR="00B01A66">
        <w:t>Complete your pre-lab tasks. Albeit not compulsory, you might consider</w:t>
      </w:r>
      <w:r w:rsidR="00E90FCA">
        <w:t xml:space="preserve"> reading the background information references </w:t>
      </w:r>
      <w:r w:rsidR="00B01A66">
        <w:t>to bet</w:t>
      </w:r>
      <w:r w:rsidR="00E90FCA">
        <w:t>ter prepare for this experiment. Also, consider the following resources:</w:t>
      </w:r>
    </w:p>
    <w:p w14:paraId="6E91AA39" w14:textId="7F543F59" w:rsidR="007F676F" w:rsidRDefault="003B6B60" w:rsidP="00E90FCA">
      <w:pPr>
        <w:pStyle w:val="ListParagraph"/>
        <w:numPr>
          <w:ilvl w:val="0"/>
          <w:numId w:val="36"/>
        </w:numPr>
      </w:pPr>
      <w:r>
        <w:t xml:space="preserve">Fluorescence spectroscopy </w:t>
      </w:r>
      <w:r w:rsidRPr="00E90FCA">
        <w:rPr>
          <w:i/>
        </w:rPr>
        <w:t>or</w:t>
      </w:r>
      <w:r>
        <w:t xml:space="preserve"> spectrofluorometry (mainly up to 02:10): </w:t>
      </w:r>
      <w:hyperlink r:id="rId9" w:history="1">
        <w:r w:rsidR="0062081D" w:rsidRPr="00AC329E">
          <w:rPr>
            <w:rStyle w:val="Hyperlink"/>
          </w:rPr>
          <w:t>https://www.youtube.com/watch?v=eWXsX2xpaQk</w:t>
        </w:r>
      </w:hyperlink>
    </w:p>
    <w:p w14:paraId="3C4A609F" w14:textId="5FFAF0E7" w:rsidR="00B01A66" w:rsidRDefault="0062081D" w:rsidP="005A7C22">
      <w:pPr>
        <w:pStyle w:val="ListParagraph"/>
        <w:numPr>
          <w:ilvl w:val="0"/>
          <w:numId w:val="36"/>
        </w:numPr>
      </w:pPr>
      <w:r>
        <w:t xml:space="preserve">Time-resolved fluorescence spectroscopy (also check related topics on left column of this web page): </w:t>
      </w:r>
      <w:r w:rsidRPr="0062081D">
        <w:t>https://www.edinst.com/techniques/time-resolved-fluorescence/</w:t>
      </w:r>
    </w:p>
    <w:p w14:paraId="38EC001E" w14:textId="77777777" w:rsidR="00EE6CC7" w:rsidRPr="005E7E23" w:rsidRDefault="00EE6CC7" w:rsidP="008A23B4">
      <w:pPr>
        <w:pStyle w:val="Heading2"/>
        <w:spacing w:before="120"/>
      </w:pPr>
      <w:r w:rsidRPr="00C341C1">
        <w:t>Experimental Method</w:t>
      </w:r>
      <w:r w:rsidR="005E7E23">
        <w:t xml:space="preserve"> </w:t>
      </w:r>
    </w:p>
    <w:p w14:paraId="7E06FB1C" w14:textId="3E46C7E2" w:rsidR="00FF4739" w:rsidRPr="00FF4739" w:rsidRDefault="00FF4739" w:rsidP="00FF4739">
      <w:pPr>
        <w:spacing w:after="0"/>
        <w:jc w:val="both"/>
        <w:rPr>
          <w:b/>
        </w:rPr>
      </w:pPr>
      <w:r w:rsidRPr="00FF4739">
        <w:rPr>
          <w:b/>
        </w:rPr>
        <w:t>Sunscreen brands and SPF</w:t>
      </w:r>
    </w:p>
    <w:p w14:paraId="170FED07" w14:textId="402246E8" w:rsidR="007F676F" w:rsidRDefault="007F676F" w:rsidP="007F676F">
      <w:pPr>
        <w:jc w:val="both"/>
      </w:pPr>
      <w:r>
        <w:t xml:space="preserve">Two different brands of sunscreens will be used, A and B. For each brand, four different SPF values will be analysed, </w:t>
      </w:r>
      <w:r w:rsidRPr="003C7A69">
        <w:rPr>
          <w:i/>
        </w:rPr>
        <w:t>i.e.</w:t>
      </w:r>
      <w:r>
        <w:t xml:space="preserve"> A(0), A(15), A(30), A(50) and corresponding for B. The sample with an SPF value of zero corresponds to a solar product by the same brand that does not provide sun protection</w:t>
      </w:r>
      <w:r w:rsidR="00CC38F4">
        <w:t xml:space="preserve">, i.e. </w:t>
      </w:r>
      <w:r>
        <w:t xml:space="preserve">an after sun lotion. </w:t>
      </w:r>
      <w:r w:rsidR="00CC38F4">
        <w:t>You are</w:t>
      </w:r>
      <w:r>
        <w:t xml:space="preserve"> responsible for keeping </w:t>
      </w:r>
      <w:r w:rsidR="00CC38F4">
        <w:t xml:space="preserve">track of your multiple samples by ensuring </w:t>
      </w:r>
      <w:r>
        <w:t>appropriate</w:t>
      </w:r>
      <w:r w:rsidR="00CC38F4">
        <w:t xml:space="preserve"> labelling and record keeping</w:t>
      </w:r>
      <w:r>
        <w:t>.</w:t>
      </w:r>
    </w:p>
    <w:p w14:paraId="2A03869F" w14:textId="5ABCF6D2" w:rsidR="007F676F" w:rsidRDefault="00E90FCA" w:rsidP="007F676F">
      <w:pPr>
        <w:pStyle w:val="ListParagraph"/>
        <w:numPr>
          <w:ilvl w:val="0"/>
          <w:numId w:val="30"/>
        </w:numPr>
        <w:spacing w:after="160" w:line="259" w:lineRule="auto"/>
        <w:ind w:left="567" w:hanging="283"/>
        <w:jc w:val="both"/>
      </w:pPr>
      <w:r>
        <w:t xml:space="preserve">Combine 1g of </w:t>
      </w:r>
      <w:r w:rsidR="007F676F">
        <w:t>each sunscreen with</w:t>
      </w:r>
      <w:r>
        <w:t xml:space="preserve"> 50 ml</w:t>
      </w:r>
      <w:r w:rsidR="007F676F">
        <w:t xml:space="preserve"> isopropyl alcohol in a polypro</w:t>
      </w:r>
      <w:r>
        <w:t>pylene centrifuge tube</w:t>
      </w:r>
      <w:r w:rsidR="007F676F">
        <w:t>.</w:t>
      </w:r>
    </w:p>
    <w:p w14:paraId="74A4107E" w14:textId="4EE039BB" w:rsidR="007F676F" w:rsidRDefault="00E90FCA" w:rsidP="007F676F">
      <w:pPr>
        <w:pStyle w:val="ListParagraph"/>
        <w:numPr>
          <w:ilvl w:val="0"/>
          <w:numId w:val="30"/>
        </w:numPr>
        <w:spacing w:after="160" w:line="259" w:lineRule="auto"/>
        <w:ind w:left="567" w:hanging="283"/>
        <w:jc w:val="both"/>
      </w:pPr>
      <w:r>
        <w:t>Shake</w:t>
      </w:r>
      <w:r w:rsidR="007F676F">
        <w:t xml:space="preserve"> </w:t>
      </w:r>
      <w:r>
        <w:t xml:space="preserve">the mixture </w:t>
      </w:r>
      <w:r w:rsidR="007F676F">
        <w:t>to suspend the sunsc</w:t>
      </w:r>
      <w:r>
        <w:t>reen and then heat</w:t>
      </w:r>
      <w:r w:rsidR="007F676F">
        <w:t xml:space="preserve"> in a water bath to 45-50°C for </w:t>
      </w:r>
      <w:r w:rsidR="007F676F" w:rsidRPr="00CA5489">
        <w:rPr>
          <w:rFonts w:ascii="Symbol" w:hAnsi="Symbol"/>
        </w:rPr>
        <w:t></w:t>
      </w:r>
      <w:r w:rsidR="007F676F">
        <w:t>1min.</w:t>
      </w:r>
    </w:p>
    <w:p w14:paraId="5519A769" w14:textId="5BA813DD" w:rsidR="007F676F" w:rsidRDefault="00E90FCA" w:rsidP="007F676F">
      <w:pPr>
        <w:pStyle w:val="ListParagraph"/>
        <w:numPr>
          <w:ilvl w:val="0"/>
          <w:numId w:val="30"/>
        </w:numPr>
        <w:spacing w:after="160" w:line="259" w:lineRule="auto"/>
        <w:ind w:left="567" w:hanging="283"/>
        <w:jc w:val="both"/>
      </w:pPr>
      <w:r>
        <w:t>Cool the mixture</w:t>
      </w:r>
      <w:r w:rsidR="007F676F">
        <w:t xml:space="preserve"> to </w:t>
      </w:r>
      <w:r>
        <w:t>room temperature and then centrifuge for ~5min</w:t>
      </w:r>
      <w:r w:rsidR="007F676F">
        <w:t>.</w:t>
      </w:r>
    </w:p>
    <w:p w14:paraId="543847E0" w14:textId="14BCA3A5" w:rsidR="007F676F" w:rsidRDefault="00E90FCA" w:rsidP="007F676F">
      <w:pPr>
        <w:pStyle w:val="ListParagraph"/>
        <w:numPr>
          <w:ilvl w:val="0"/>
          <w:numId w:val="30"/>
        </w:numPr>
        <w:spacing w:after="160" w:line="259" w:lineRule="auto"/>
        <w:ind w:left="567" w:hanging="283"/>
        <w:jc w:val="both"/>
      </w:pPr>
      <w:r>
        <w:t>Collect t</w:t>
      </w:r>
      <w:r w:rsidR="007F676F">
        <w:t>he supernatant for further analysis.</w:t>
      </w:r>
    </w:p>
    <w:p w14:paraId="23DEB787" w14:textId="1CBEC940" w:rsidR="00E90FCA" w:rsidRDefault="00E90FCA" w:rsidP="007F676F">
      <w:pPr>
        <w:pStyle w:val="ListParagraph"/>
        <w:numPr>
          <w:ilvl w:val="0"/>
          <w:numId w:val="30"/>
        </w:numPr>
        <w:spacing w:after="160" w:line="259" w:lineRule="auto"/>
        <w:ind w:left="567" w:hanging="283"/>
        <w:jc w:val="both"/>
      </w:pPr>
      <w:r>
        <w:t>Collect a</w:t>
      </w:r>
      <w:r w:rsidR="000F6DCC">
        <w:t xml:space="preserve"> UV/Vis spectrum of each sample and plot the data to complete post-lab task 1. </w:t>
      </w:r>
    </w:p>
    <w:p w14:paraId="6B196044" w14:textId="1A4E972F" w:rsidR="00FF4739" w:rsidRPr="00FF4739" w:rsidRDefault="00FF4739" w:rsidP="00FF4739">
      <w:pPr>
        <w:spacing w:after="0"/>
        <w:jc w:val="both"/>
        <w:rPr>
          <w:b/>
        </w:rPr>
      </w:pPr>
      <w:r w:rsidRPr="00FF4739">
        <w:rPr>
          <w:b/>
        </w:rPr>
        <w:t>Photophysics of sunscreen active ingredients</w:t>
      </w:r>
    </w:p>
    <w:p w14:paraId="02ABCCCD" w14:textId="2605AD41" w:rsidR="00135D1A" w:rsidRDefault="00135D1A" w:rsidP="00135D1A">
      <w:pPr>
        <w:jc w:val="both"/>
      </w:pPr>
      <w:r>
        <w:t>Common sunscreen active ingredients usually fall into one of seven categories</w:t>
      </w:r>
      <w:r w:rsidR="005A7C22">
        <w:t xml:space="preserve"> (see below)</w:t>
      </w:r>
      <w:r>
        <w:t xml:space="preserve">: </w:t>
      </w:r>
      <w:r w:rsidRPr="005A2995">
        <w:rPr>
          <w:i/>
        </w:rPr>
        <w:t>para</w:t>
      </w:r>
      <w:r>
        <w:t>-aminobenzoate, cinnamate, salicylate, anthranilate, camphor, dibenzoyl methane and benzophenone derivatives. Two examples of these will be used the next step of the experiment: methyl-4-methoxycinnamate (MMC) and menthyl anthranilate (MA).</w:t>
      </w:r>
    </w:p>
    <w:p w14:paraId="43460148" w14:textId="6757C13F" w:rsidR="00135D1A" w:rsidRDefault="00135D1A" w:rsidP="005F17A2">
      <w:pPr>
        <w:pStyle w:val="ListParagraph"/>
        <w:numPr>
          <w:ilvl w:val="0"/>
          <w:numId w:val="37"/>
        </w:numPr>
        <w:jc w:val="both"/>
      </w:pPr>
      <w:r>
        <w:t>Prepare two separate solutions of MMC and MA in cyclohexane to a concentration of 3mM.</w:t>
      </w:r>
      <w:r w:rsidR="00D410E0">
        <w:t xml:space="preserve"> </w:t>
      </w:r>
    </w:p>
    <w:p w14:paraId="56A7DFE6" w14:textId="3C4BED86" w:rsidR="00D410E0" w:rsidRDefault="00D410E0" w:rsidP="005F17A2">
      <w:pPr>
        <w:pStyle w:val="ListParagraph"/>
        <w:numPr>
          <w:ilvl w:val="0"/>
          <w:numId w:val="37"/>
        </w:numPr>
        <w:jc w:val="both"/>
      </w:pPr>
      <w:r>
        <w:t>Take a UV/Vis spectrum of each of these samples.</w:t>
      </w:r>
    </w:p>
    <w:p w14:paraId="36BF55C4" w14:textId="30A48516" w:rsidR="005F17A2" w:rsidRDefault="005F17A2" w:rsidP="005F17A2">
      <w:pPr>
        <w:pStyle w:val="ListParagraph"/>
        <w:numPr>
          <w:ilvl w:val="0"/>
          <w:numId w:val="37"/>
        </w:numPr>
        <w:jc w:val="both"/>
      </w:pPr>
      <w:r>
        <w:t xml:space="preserve">Take your samples to the fluorometer; your demonstrator will talk through how it works. </w:t>
      </w:r>
    </w:p>
    <w:p w14:paraId="32926A9E" w14:textId="2D3925DA" w:rsidR="005F17A2" w:rsidRDefault="00D410E0" w:rsidP="005F17A2">
      <w:pPr>
        <w:pStyle w:val="ListParagraph"/>
        <w:numPr>
          <w:ilvl w:val="0"/>
          <w:numId w:val="37"/>
        </w:numPr>
        <w:jc w:val="both"/>
      </w:pPr>
      <w:r>
        <w:t xml:space="preserve">Taking into account the UV/Vis spectra you collected for your MMC and MA samples, select the correct LED wavelength emission to be used in your fluorescence measurements. </w:t>
      </w:r>
    </w:p>
    <w:p w14:paraId="50F1BDA5" w14:textId="0BF39F66" w:rsidR="004A6D08" w:rsidRDefault="00D410E0" w:rsidP="005F17A2">
      <w:pPr>
        <w:pStyle w:val="ListParagraph"/>
        <w:numPr>
          <w:ilvl w:val="0"/>
          <w:numId w:val="37"/>
        </w:numPr>
        <w:jc w:val="both"/>
      </w:pPr>
      <w:r>
        <w:t xml:space="preserve">Record the </w:t>
      </w:r>
      <w:r w:rsidR="004A6D08">
        <w:t>fluorescence signal from your samples and discuss what the implications of you</w:t>
      </w:r>
      <w:r w:rsidR="0062081D">
        <w:t>r</w:t>
      </w:r>
      <w:r w:rsidR="004A6D08">
        <w:t xml:space="preserve"> results are in the context of using MMC or MA as sunscreen active ingredients.</w:t>
      </w:r>
    </w:p>
    <w:p w14:paraId="5C8EFAAB" w14:textId="65916555" w:rsidR="0062081D" w:rsidRDefault="0062081D" w:rsidP="0062081D">
      <w:pPr>
        <w:pStyle w:val="ListParagraph"/>
        <w:numPr>
          <w:ilvl w:val="0"/>
          <w:numId w:val="36"/>
        </w:numPr>
        <w:jc w:val="both"/>
      </w:pPr>
      <w:r>
        <w:t xml:space="preserve">You will be given data from time-resolved fluorescence measurements on these molecules. While your demonstrator will cover this with you, also refer to </w:t>
      </w:r>
      <w:hyperlink r:id="rId10" w:history="1">
        <w:r w:rsidRPr="00AC329E">
          <w:rPr>
            <w:rStyle w:val="Hyperlink"/>
          </w:rPr>
          <w:t>https://www.edinst.com/techniques/time-resolved-fluorescence/</w:t>
        </w:r>
      </w:hyperlink>
      <w:r>
        <w:t xml:space="preserve"> for more details on this technique. </w:t>
      </w:r>
    </w:p>
    <w:p w14:paraId="046DEDCC" w14:textId="300481DA" w:rsidR="00D410E0" w:rsidRDefault="005A7C22" w:rsidP="005F17A2">
      <w:pPr>
        <w:pStyle w:val="ListParagraph"/>
        <w:numPr>
          <w:ilvl w:val="0"/>
          <w:numId w:val="37"/>
        </w:numPr>
        <w:jc w:val="both"/>
      </w:pPr>
      <w:r>
        <w:t>Fit the</w:t>
      </w:r>
      <w:r w:rsidR="0062081D">
        <w:t>s</w:t>
      </w:r>
      <w:r>
        <w:t>e</w:t>
      </w:r>
      <w:r w:rsidR="0062081D">
        <w:t xml:space="preserve"> data and extract fluorescence lifetimes. </w:t>
      </w:r>
    </w:p>
    <w:p w14:paraId="18B9051B" w14:textId="77777777" w:rsidR="005A7C22" w:rsidRDefault="005A7C22" w:rsidP="005A7C22">
      <w:pPr>
        <w:pStyle w:val="ListParagraph"/>
        <w:jc w:val="both"/>
      </w:pPr>
    </w:p>
    <w:p w14:paraId="3E2E8976" w14:textId="77777777" w:rsidR="005A7C22" w:rsidRDefault="005A7C22" w:rsidP="005A7C22">
      <w:pPr>
        <w:pStyle w:val="ListParagraph"/>
        <w:ind w:left="0"/>
        <w:jc w:val="both"/>
      </w:pPr>
      <w:r>
        <w:t xml:space="preserve">When you have finished make sure all glassware you use is washed and dried, and any quartz cuvettes are rinsed thoroughly with acetone and dried. </w:t>
      </w:r>
    </w:p>
    <w:p w14:paraId="200F60CC" w14:textId="77777777" w:rsidR="005A7C22" w:rsidRDefault="005A7C22" w:rsidP="005A7C22">
      <w:pPr>
        <w:pStyle w:val="ListParagraph"/>
        <w:jc w:val="both"/>
      </w:pPr>
    </w:p>
    <w:p w14:paraId="1AEB30BE" w14:textId="77777777" w:rsidR="001A03EA" w:rsidRDefault="005A7C22" w:rsidP="005A7C22">
      <w:pPr>
        <w:jc w:val="center"/>
      </w:pPr>
      <w:r w:rsidRPr="005A7C22">
        <w:rPr>
          <w:noProof/>
          <w:lang w:eastAsia="en-GB"/>
        </w:rPr>
        <w:lastRenderedPageBreak/>
        <w:drawing>
          <wp:inline distT="0" distB="0" distL="0" distR="0" wp14:anchorId="6D13C063" wp14:editId="29C87A98">
            <wp:extent cx="6489048" cy="38900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498505" cy="3895679"/>
                    </a:xfrm>
                    <a:prstGeom prst="rect">
                      <a:avLst/>
                    </a:prstGeom>
                  </pic:spPr>
                </pic:pic>
              </a:graphicData>
            </a:graphic>
          </wp:inline>
        </w:drawing>
      </w:r>
      <w:r w:rsidRPr="005A7C22">
        <w:t xml:space="preserve"> </w:t>
      </w:r>
    </w:p>
    <w:p w14:paraId="17D37CD2" w14:textId="4BB99754" w:rsidR="005A7C22" w:rsidRDefault="005A7C22" w:rsidP="005A7C22">
      <w:pPr>
        <w:jc w:val="center"/>
      </w:pPr>
      <w:r w:rsidRPr="001A03EA">
        <w:rPr>
          <w:i/>
        </w:rPr>
        <w:t>Categories of sunscreens: (a) aminobenzoates, (b) cinnamates, (c) anthranilates, (d) salicylates</w:t>
      </w:r>
      <w:r w:rsidR="001A03EA" w:rsidRPr="001A03EA">
        <w:rPr>
          <w:i/>
        </w:rPr>
        <w:t>, (e) camphor derivatives, (f) dibenzoyl methane derivatives and (g) benzophenone derivates. Categorised as in F. P. Gasparro, Sunscreen Photobiology, New York, Springer, 1997.</w:t>
      </w:r>
    </w:p>
    <w:p w14:paraId="50F66409" w14:textId="77777777" w:rsidR="00F40BFD" w:rsidRDefault="00F40BFD" w:rsidP="00F40BFD">
      <w:pPr>
        <w:pStyle w:val="Heading2"/>
      </w:pPr>
      <w:r>
        <w:t>Further Reading</w:t>
      </w:r>
    </w:p>
    <w:p w14:paraId="31F59ADC" w14:textId="08DE5A75" w:rsidR="00B01A66" w:rsidRDefault="00B01A66" w:rsidP="00D30319">
      <w:pPr>
        <w:jc w:val="both"/>
      </w:pPr>
      <w:r>
        <w:t>If you are interested in knowing more about the material covered in this experiment, please refer to</w:t>
      </w:r>
      <w:r w:rsidR="00F1145A">
        <w:t xml:space="preserve"> the references for the background information and/or</w:t>
      </w:r>
      <w:r>
        <w:t>:</w:t>
      </w:r>
    </w:p>
    <w:p w14:paraId="3AFC6210" w14:textId="64E79BD1" w:rsidR="00B01A66" w:rsidRDefault="00B01A66" w:rsidP="00ED1047">
      <w:pPr>
        <w:pStyle w:val="ListParagraph"/>
        <w:numPr>
          <w:ilvl w:val="0"/>
          <w:numId w:val="33"/>
        </w:numPr>
        <w:jc w:val="both"/>
      </w:pPr>
      <w:r>
        <w:t>About sunscreens:</w:t>
      </w:r>
      <w:r w:rsidR="00ED1047">
        <w:t xml:space="preserve"> F. P. </w:t>
      </w:r>
      <w:r w:rsidR="00ED1047" w:rsidRPr="00ED1047">
        <w:t>Gasparro</w:t>
      </w:r>
      <w:r w:rsidR="00ED1047">
        <w:t>,</w:t>
      </w:r>
      <w:r w:rsidR="00ED1047" w:rsidRPr="00ED1047">
        <w:t xml:space="preserve"> </w:t>
      </w:r>
      <w:r w:rsidR="00ED1047">
        <w:rPr>
          <w:i/>
        </w:rPr>
        <w:t>Sunscreen P</w:t>
      </w:r>
      <w:r w:rsidR="00ED1047" w:rsidRPr="00ED1047">
        <w:rPr>
          <w:i/>
        </w:rPr>
        <w:t>hotobiology</w:t>
      </w:r>
      <w:r w:rsidR="00ED1047">
        <w:t>,</w:t>
      </w:r>
      <w:r w:rsidR="00ED1047" w:rsidRPr="00ED1047">
        <w:t xml:space="preserve"> New York, Springer</w:t>
      </w:r>
      <w:r w:rsidR="00ED1047">
        <w:t>, 1997.</w:t>
      </w:r>
    </w:p>
    <w:p w14:paraId="0DFB719B" w14:textId="5C1418C9" w:rsidR="00B01A66" w:rsidRDefault="00B01A66" w:rsidP="00B01A66">
      <w:pPr>
        <w:pStyle w:val="ListParagraph"/>
        <w:numPr>
          <w:ilvl w:val="0"/>
          <w:numId w:val="33"/>
        </w:numPr>
        <w:jc w:val="both"/>
      </w:pPr>
      <w:r>
        <w:t>About spectroscopy:</w:t>
      </w:r>
      <w:r w:rsidR="00ED1047">
        <w:t xml:space="preserve"> J. M. Hollas, </w:t>
      </w:r>
      <w:r w:rsidR="00ED1047" w:rsidRPr="00ED1047">
        <w:rPr>
          <w:i/>
        </w:rPr>
        <w:t>Modern Spectroscopy</w:t>
      </w:r>
      <w:r w:rsidR="00ED1047">
        <w:t>, England, John Wiley &amp; Sons Ltd, 2004.</w:t>
      </w:r>
    </w:p>
    <w:p w14:paraId="1A39CBD1" w14:textId="0901AA1C" w:rsidR="00B01A66" w:rsidRDefault="00B01A66" w:rsidP="00B01A66">
      <w:pPr>
        <w:pStyle w:val="ListParagraph"/>
        <w:numPr>
          <w:ilvl w:val="0"/>
          <w:numId w:val="33"/>
        </w:numPr>
        <w:jc w:val="both"/>
      </w:pPr>
      <w:r>
        <w:t>About ultrafast time-resolved spectroscopy:</w:t>
      </w:r>
      <w:r w:rsidR="00ED1047">
        <w:t xml:space="preserve"> A. Zewail, </w:t>
      </w:r>
      <w:r w:rsidR="00ED1047" w:rsidRPr="00ED1047">
        <w:rPr>
          <w:i/>
        </w:rPr>
        <w:t>J. Phys. Chem. A</w:t>
      </w:r>
      <w:r w:rsidR="00ED1047">
        <w:t xml:space="preserve">, </w:t>
      </w:r>
      <w:r w:rsidR="00ED1047" w:rsidRPr="00ED1047">
        <w:rPr>
          <w:b/>
        </w:rPr>
        <w:t>104(24)</w:t>
      </w:r>
      <w:r w:rsidR="00ED1047">
        <w:t>, 2000.</w:t>
      </w:r>
    </w:p>
    <w:p w14:paraId="20AF3F0A" w14:textId="680739B3" w:rsidR="00B01A66" w:rsidRDefault="00B01A66" w:rsidP="00B01A66">
      <w:pPr>
        <w:pStyle w:val="ListParagraph"/>
        <w:numPr>
          <w:ilvl w:val="0"/>
          <w:numId w:val="33"/>
        </w:numPr>
        <w:jc w:val="both"/>
      </w:pPr>
      <w:r>
        <w:t>About sunscreens studied with ultrafast spectroscopy techniques</w:t>
      </w:r>
      <w:r w:rsidR="009673E8">
        <w:t xml:space="preserve"> (from work currently being done at Warwick)</w:t>
      </w:r>
      <w:r>
        <w:t xml:space="preserve">: </w:t>
      </w:r>
      <w:r w:rsidR="00ED1047">
        <w:t xml:space="preserve">L. Baker </w:t>
      </w:r>
      <w:r w:rsidR="00ED1047" w:rsidRPr="00ED1047">
        <w:rPr>
          <w:i/>
        </w:rPr>
        <w:t>et al.</w:t>
      </w:r>
      <w:r w:rsidR="00ED1047">
        <w:t xml:space="preserve">, Science Progress, </w:t>
      </w:r>
      <w:r w:rsidR="00ED1047" w:rsidRPr="00ED1047">
        <w:rPr>
          <w:b/>
        </w:rPr>
        <w:t>99(3)</w:t>
      </w:r>
      <w:r w:rsidR="00ED1047">
        <w:t xml:space="preserve">, 2016, 282-311 and N. D. N. Rodrigues </w:t>
      </w:r>
      <w:r w:rsidR="00ED1047" w:rsidRPr="00ED1047">
        <w:rPr>
          <w:i/>
        </w:rPr>
        <w:t>et al.</w:t>
      </w:r>
      <w:r w:rsidR="00ED1047">
        <w:t xml:space="preserve">, </w:t>
      </w:r>
      <w:r w:rsidR="00ED1047" w:rsidRPr="00ED1047">
        <w:rPr>
          <w:i/>
        </w:rPr>
        <w:t>Proceedings of the Royal Society A</w:t>
      </w:r>
      <w:r w:rsidR="00ED1047">
        <w:t xml:space="preserve">, </w:t>
      </w:r>
      <w:r w:rsidR="00ED1047" w:rsidRPr="00ED1047">
        <w:rPr>
          <w:b/>
        </w:rPr>
        <w:t>472</w:t>
      </w:r>
      <w:r w:rsidR="00ED1047">
        <w:t xml:space="preserve">, </w:t>
      </w:r>
      <w:r w:rsidR="00ED1047" w:rsidRPr="00ED1047">
        <w:t>2016</w:t>
      </w:r>
      <w:r w:rsidR="00ED1047">
        <w:t>.</w:t>
      </w:r>
    </w:p>
    <w:p w14:paraId="1A7A19AF" w14:textId="5DA062EB" w:rsidR="007F676F" w:rsidRPr="000C3544" w:rsidRDefault="001A03EA" w:rsidP="000C3544">
      <w:pPr>
        <w:jc w:val="both"/>
        <w:rPr>
          <w:b/>
          <w:sz w:val="28"/>
          <w:u w:val="single"/>
        </w:rPr>
      </w:pPr>
      <w:r>
        <w:rPr>
          <w:b/>
          <w:sz w:val="28"/>
          <w:u w:val="single"/>
        </w:rPr>
        <w:t>P</w:t>
      </w:r>
      <w:r w:rsidR="007F676F">
        <w:rPr>
          <w:b/>
          <w:sz w:val="28"/>
          <w:u w:val="single"/>
        </w:rPr>
        <w:t>re-Lab Questions</w:t>
      </w:r>
    </w:p>
    <w:p w14:paraId="26FD020B" w14:textId="14967B4C" w:rsidR="00224884" w:rsidRDefault="00224884" w:rsidP="007F676F">
      <w:pPr>
        <w:pStyle w:val="ListParagraph"/>
        <w:numPr>
          <w:ilvl w:val="0"/>
          <w:numId w:val="31"/>
        </w:numPr>
        <w:spacing w:after="160" w:line="259" w:lineRule="auto"/>
        <w:jc w:val="both"/>
      </w:pPr>
      <w:r>
        <w:t>What safety considerations must you keep in mind throughout this experiment?</w:t>
      </w:r>
    </w:p>
    <w:p w14:paraId="6C04C735" w14:textId="3951C031" w:rsidR="00224884" w:rsidRDefault="00224884" w:rsidP="00224884">
      <w:pPr>
        <w:pStyle w:val="ListParagraph"/>
        <w:numPr>
          <w:ilvl w:val="1"/>
          <w:numId w:val="31"/>
        </w:numPr>
        <w:spacing w:after="160" w:line="259" w:lineRule="auto"/>
        <w:ind w:left="993" w:hanging="284"/>
        <w:jc w:val="both"/>
      </w:pPr>
      <w:r>
        <w:t>Wear gloves, lab coat and protective goggles</w:t>
      </w:r>
    </w:p>
    <w:p w14:paraId="6AAF5095" w14:textId="53CB9787" w:rsidR="00224884" w:rsidRDefault="00224884" w:rsidP="00224884">
      <w:pPr>
        <w:pStyle w:val="ListParagraph"/>
        <w:numPr>
          <w:ilvl w:val="1"/>
          <w:numId w:val="31"/>
        </w:numPr>
        <w:spacing w:after="160" w:line="259" w:lineRule="auto"/>
        <w:ind w:left="993" w:hanging="284"/>
        <w:jc w:val="both"/>
      </w:pPr>
      <w:r>
        <w:t>Always use solvents in a fumehood and never pour them down the sink.</w:t>
      </w:r>
    </w:p>
    <w:p w14:paraId="4481066F" w14:textId="229A65CB" w:rsidR="00224884" w:rsidRDefault="00224884" w:rsidP="00224884">
      <w:pPr>
        <w:pStyle w:val="ListParagraph"/>
        <w:numPr>
          <w:ilvl w:val="1"/>
          <w:numId w:val="31"/>
        </w:numPr>
        <w:spacing w:after="160" w:line="259" w:lineRule="auto"/>
        <w:ind w:left="993" w:hanging="284"/>
        <w:jc w:val="both"/>
      </w:pPr>
      <w:r>
        <w:t>Be careful not to leave fingerprints on the clear sides of quartz cuvettes.</w:t>
      </w:r>
    </w:p>
    <w:p w14:paraId="183FF251" w14:textId="20CFA0E6" w:rsidR="00224884" w:rsidRPr="003B0FF6" w:rsidRDefault="00224884" w:rsidP="00224884">
      <w:pPr>
        <w:pStyle w:val="ListParagraph"/>
        <w:numPr>
          <w:ilvl w:val="1"/>
          <w:numId w:val="31"/>
        </w:numPr>
        <w:spacing w:after="160" w:line="259" w:lineRule="auto"/>
        <w:ind w:left="993" w:hanging="284"/>
        <w:jc w:val="both"/>
        <w:rPr>
          <w:highlight w:val="green"/>
        </w:rPr>
      </w:pPr>
      <w:r w:rsidRPr="003B0FF6">
        <w:rPr>
          <w:highlight w:val="green"/>
        </w:rPr>
        <w:t>All of the above.</w:t>
      </w:r>
    </w:p>
    <w:p w14:paraId="585C6A20" w14:textId="77777777" w:rsidR="00224884" w:rsidRDefault="00224884" w:rsidP="00224884">
      <w:pPr>
        <w:pStyle w:val="ListParagraph"/>
        <w:spacing w:after="160" w:line="259" w:lineRule="auto"/>
        <w:ind w:left="993"/>
        <w:jc w:val="both"/>
      </w:pPr>
    </w:p>
    <w:p w14:paraId="12674B10" w14:textId="1FCD6DE1" w:rsidR="000C3544" w:rsidRDefault="007F676F" w:rsidP="007F676F">
      <w:pPr>
        <w:pStyle w:val="ListParagraph"/>
        <w:numPr>
          <w:ilvl w:val="0"/>
          <w:numId w:val="31"/>
        </w:numPr>
        <w:spacing w:after="160" w:line="259" w:lineRule="auto"/>
        <w:jc w:val="both"/>
      </w:pPr>
      <w:r>
        <w:t>What wavelengths correspond to UVA and UVB?</w:t>
      </w:r>
    </w:p>
    <w:p w14:paraId="5654BCE5" w14:textId="32F2F63F" w:rsidR="000C3544" w:rsidRDefault="000C3544" w:rsidP="000C3544">
      <w:pPr>
        <w:pStyle w:val="ListParagraph"/>
        <w:numPr>
          <w:ilvl w:val="1"/>
          <w:numId w:val="31"/>
        </w:numPr>
        <w:spacing w:after="160" w:line="259" w:lineRule="auto"/>
        <w:ind w:left="993" w:hanging="284"/>
        <w:jc w:val="both"/>
      </w:pPr>
      <w:r>
        <w:t>UVA: 315-280</w:t>
      </w:r>
      <w:r w:rsidR="00224884">
        <w:t xml:space="preserve"> </w:t>
      </w:r>
      <w:r>
        <w:t>nm; UVB: 280-100</w:t>
      </w:r>
      <w:r w:rsidR="00224884">
        <w:t xml:space="preserve"> </w:t>
      </w:r>
      <w:r>
        <w:t>nm</w:t>
      </w:r>
    </w:p>
    <w:p w14:paraId="2DBB8E2B" w14:textId="1D0BB6F3" w:rsidR="000C3544" w:rsidRDefault="000C3544" w:rsidP="000C3544">
      <w:pPr>
        <w:pStyle w:val="ListParagraph"/>
        <w:numPr>
          <w:ilvl w:val="1"/>
          <w:numId w:val="31"/>
        </w:numPr>
        <w:spacing w:after="160" w:line="259" w:lineRule="auto"/>
        <w:ind w:left="993" w:hanging="284"/>
        <w:jc w:val="both"/>
      </w:pPr>
      <w:r>
        <w:t>UVA: 400-700</w:t>
      </w:r>
      <w:r w:rsidR="00224884">
        <w:t xml:space="preserve"> </w:t>
      </w:r>
      <w:r>
        <w:t>nm; UVB: 700-1000</w:t>
      </w:r>
      <w:r w:rsidR="00224884">
        <w:t xml:space="preserve"> </w:t>
      </w:r>
      <w:r>
        <w:t>nm</w:t>
      </w:r>
    </w:p>
    <w:p w14:paraId="7A784B38" w14:textId="7F2EED27" w:rsidR="000C3544" w:rsidRPr="00224884" w:rsidRDefault="000C3544" w:rsidP="000C3544">
      <w:pPr>
        <w:pStyle w:val="ListParagraph"/>
        <w:numPr>
          <w:ilvl w:val="1"/>
          <w:numId w:val="31"/>
        </w:numPr>
        <w:spacing w:after="160" w:line="259" w:lineRule="auto"/>
        <w:ind w:left="993" w:hanging="284"/>
        <w:jc w:val="both"/>
        <w:rPr>
          <w:highlight w:val="green"/>
        </w:rPr>
      </w:pPr>
      <w:r w:rsidRPr="00224884">
        <w:rPr>
          <w:highlight w:val="green"/>
        </w:rPr>
        <w:t xml:space="preserve">UVA: </w:t>
      </w:r>
      <w:r w:rsidR="00224884" w:rsidRPr="00224884">
        <w:rPr>
          <w:highlight w:val="green"/>
        </w:rPr>
        <w:t>400-315 nm; 315-280 nm</w:t>
      </w:r>
    </w:p>
    <w:p w14:paraId="124A3500" w14:textId="2A70405A" w:rsidR="00224884" w:rsidRDefault="000C3544" w:rsidP="009100DC">
      <w:pPr>
        <w:pStyle w:val="ListParagraph"/>
        <w:numPr>
          <w:ilvl w:val="1"/>
          <w:numId w:val="31"/>
        </w:numPr>
        <w:spacing w:after="160" w:line="259" w:lineRule="auto"/>
        <w:ind w:left="993" w:hanging="284"/>
        <w:jc w:val="both"/>
      </w:pPr>
      <w:r>
        <w:t>They are different ways to say the same thing.</w:t>
      </w:r>
      <w:r w:rsidR="007F676F">
        <w:t xml:space="preserve">  </w:t>
      </w:r>
    </w:p>
    <w:p w14:paraId="2F61932A" w14:textId="77777777" w:rsidR="009100DC" w:rsidRDefault="009100DC" w:rsidP="009100DC">
      <w:pPr>
        <w:pStyle w:val="ListParagraph"/>
        <w:spacing w:after="160" w:line="259" w:lineRule="auto"/>
        <w:ind w:left="993"/>
        <w:jc w:val="both"/>
      </w:pPr>
    </w:p>
    <w:p w14:paraId="3DD23EE1" w14:textId="77777777" w:rsidR="003B0FF6" w:rsidRDefault="003B0FF6" w:rsidP="007F676F">
      <w:pPr>
        <w:pStyle w:val="ListParagraph"/>
        <w:numPr>
          <w:ilvl w:val="0"/>
          <w:numId w:val="31"/>
        </w:numPr>
        <w:spacing w:after="160" w:line="259" w:lineRule="auto"/>
        <w:jc w:val="both"/>
      </w:pPr>
      <w:r>
        <w:t>What type of energy levels are accessed upon absorption of UV/Vis radiation?</w:t>
      </w:r>
    </w:p>
    <w:p w14:paraId="5C8C956F" w14:textId="73DA30D0" w:rsidR="003B0FF6" w:rsidRDefault="003B0FF6" w:rsidP="003B0FF6">
      <w:pPr>
        <w:pStyle w:val="ListParagraph"/>
        <w:numPr>
          <w:ilvl w:val="1"/>
          <w:numId w:val="31"/>
        </w:numPr>
        <w:spacing w:after="160" w:line="259" w:lineRule="auto"/>
        <w:ind w:left="993" w:hanging="284"/>
        <w:jc w:val="both"/>
      </w:pPr>
      <w:r>
        <w:t xml:space="preserve">Vibrational </w:t>
      </w:r>
    </w:p>
    <w:p w14:paraId="4931D3C0" w14:textId="6E5679AB" w:rsidR="003B0FF6" w:rsidRDefault="003B0FF6" w:rsidP="003B0FF6">
      <w:pPr>
        <w:pStyle w:val="ListParagraph"/>
        <w:numPr>
          <w:ilvl w:val="1"/>
          <w:numId w:val="31"/>
        </w:numPr>
        <w:spacing w:after="160" w:line="259" w:lineRule="auto"/>
        <w:ind w:left="993" w:hanging="284"/>
        <w:jc w:val="both"/>
      </w:pPr>
      <w:r>
        <w:t>Rotational</w:t>
      </w:r>
    </w:p>
    <w:p w14:paraId="17DD3A9B" w14:textId="77777777" w:rsidR="003B0FF6" w:rsidRPr="003B0FF6" w:rsidRDefault="003B0FF6" w:rsidP="003B0FF6">
      <w:pPr>
        <w:pStyle w:val="ListParagraph"/>
        <w:numPr>
          <w:ilvl w:val="1"/>
          <w:numId w:val="31"/>
        </w:numPr>
        <w:spacing w:after="160" w:line="259" w:lineRule="auto"/>
        <w:ind w:left="993" w:hanging="284"/>
        <w:jc w:val="both"/>
        <w:rPr>
          <w:highlight w:val="green"/>
        </w:rPr>
      </w:pPr>
      <w:r w:rsidRPr="003B0FF6">
        <w:rPr>
          <w:highlight w:val="green"/>
        </w:rPr>
        <w:t>Electronic</w:t>
      </w:r>
    </w:p>
    <w:p w14:paraId="56D5A5D2" w14:textId="417C0CD7" w:rsidR="007F676F" w:rsidRDefault="003B0FF6" w:rsidP="003B0FF6">
      <w:pPr>
        <w:pStyle w:val="ListParagraph"/>
        <w:numPr>
          <w:ilvl w:val="1"/>
          <w:numId w:val="31"/>
        </w:numPr>
        <w:spacing w:after="160" w:line="259" w:lineRule="auto"/>
        <w:ind w:left="993" w:hanging="284"/>
        <w:jc w:val="both"/>
      </w:pPr>
      <w:r>
        <w:t xml:space="preserve">All of the above </w:t>
      </w:r>
    </w:p>
    <w:p w14:paraId="1D66B6A0" w14:textId="77777777" w:rsidR="003B0FF6" w:rsidRDefault="003B0FF6" w:rsidP="003B0FF6">
      <w:pPr>
        <w:pStyle w:val="ListParagraph"/>
        <w:spacing w:after="160" w:line="259" w:lineRule="auto"/>
        <w:jc w:val="both"/>
      </w:pPr>
    </w:p>
    <w:p w14:paraId="2D73C06D" w14:textId="3C7012BC" w:rsidR="003B0FF6" w:rsidRDefault="003B0FF6" w:rsidP="007F676F">
      <w:pPr>
        <w:pStyle w:val="ListParagraph"/>
        <w:numPr>
          <w:ilvl w:val="0"/>
          <w:numId w:val="31"/>
        </w:numPr>
        <w:spacing w:after="160" w:line="259" w:lineRule="auto"/>
        <w:jc w:val="both"/>
      </w:pPr>
      <w:r>
        <w:t>What type of function describes an excited state decay?</w:t>
      </w:r>
    </w:p>
    <w:p w14:paraId="328B8952" w14:textId="6501319C" w:rsidR="003B0FF6" w:rsidRDefault="003B0FF6" w:rsidP="003B0FF6">
      <w:pPr>
        <w:pStyle w:val="ListParagraph"/>
        <w:numPr>
          <w:ilvl w:val="1"/>
          <w:numId w:val="31"/>
        </w:numPr>
        <w:spacing w:after="160" w:line="259" w:lineRule="auto"/>
        <w:ind w:left="993" w:hanging="284"/>
        <w:jc w:val="both"/>
      </w:pPr>
      <w:r>
        <w:t>Polynomial</w:t>
      </w:r>
    </w:p>
    <w:p w14:paraId="79D9215C" w14:textId="274F12D4" w:rsidR="003B0FF6" w:rsidRDefault="003B0FF6" w:rsidP="003B0FF6">
      <w:pPr>
        <w:pStyle w:val="ListParagraph"/>
        <w:numPr>
          <w:ilvl w:val="1"/>
          <w:numId w:val="31"/>
        </w:numPr>
        <w:spacing w:after="160" w:line="259" w:lineRule="auto"/>
        <w:ind w:left="993" w:hanging="284"/>
        <w:jc w:val="both"/>
      </w:pPr>
      <w:r>
        <w:t>Linear</w:t>
      </w:r>
    </w:p>
    <w:p w14:paraId="1F921454" w14:textId="3EE96506" w:rsidR="003B0FF6" w:rsidRPr="003B0FF6" w:rsidRDefault="003B0FF6" w:rsidP="003B0FF6">
      <w:pPr>
        <w:pStyle w:val="ListParagraph"/>
        <w:numPr>
          <w:ilvl w:val="1"/>
          <w:numId w:val="31"/>
        </w:numPr>
        <w:spacing w:after="160" w:line="259" w:lineRule="auto"/>
        <w:ind w:left="993" w:hanging="284"/>
        <w:jc w:val="both"/>
        <w:rPr>
          <w:highlight w:val="green"/>
        </w:rPr>
      </w:pPr>
      <w:r w:rsidRPr="003B0FF6">
        <w:rPr>
          <w:highlight w:val="green"/>
        </w:rPr>
        <w:t>Exponential</w:t>
      </w:r>
    </w:p>
    <w:p w14:paraId="1AD570B6" w14:textId="205FE230" w:rsidR="003B0FF6" w:rsidRDefault="003B0FF6" w:rsidP="003B0FF6">
      <w:pPr>
        <w:pStyle w:val="ListParagraph"/>
        <w:numPr>
          <w:ilvl w:val="1"/>
          <w:numId w:val="31"/>
        </w:numPr>
        <w:spacing w:after="160" w:line="259" w:lineRule="auto"/>
        <w:ind w:left="993" w:hanging="284"/>
        <w:jc w:val="both"/>
      </w:pPr>
      <w:r>
        <w:t>Logarithmic</w:t>
      </w:r>
    </w:p>
    <w:p w14:paraId="19750D3A" w14:textId="77777777" w:rsidR="003B0FF6" w:rsidRDefault="003B0FF6" w:rsidP="003B0FF6">
      <w:pPr>
        <w:pStyle w:val="ListParagraph"/>
        <w:spacing w:after="160" w:line="259" w:lineRule="auto"/>
        <w:ind w:left="993"/>
        <w:jc w:val="both"/>
      </w:pPr>
    </w:p>
    <w:p w14:paraId="26155205" w14:textId="044722D2" w:rsidR="003B0FF6" w:rsidRDefault="003B0FF6" w:rsidP="003B0FF6">
      <w:pPr>
        <w:pStyle w:val="ListParagraph"/>
        <w:numPr>
          <w:ilvl w:val="0"/>
          <w:numId w:val="31"/>
        </w:numPr>
        <w:jc w:val="both"/>
      </w:pPr>
      <w:r>
        <w:t>Luminescence is a term that encompasses all radiative photophysical decay processes, that is:</w:t>
      </w:r>
    </w:p>
    <w:p w14:paraId="7F28B48D" w14:textId="7208EF0A" w:rsidR="003B0FF6" w:rsidRDefault="003B0FF6" w:rsidP="003B0FF6">
      <w:pPr>
        <w:pStyle w:val="ListParagraph"/>
        <w:numPr>
          <w:ilvl w:val="1"/>
          <w:numId w:val="31"/>
        </w:numPr>
        <w:ind w:left="993" w:hanging="284"/>
        <w:jc w:val="both"/>
      </w:pPr>
      <w:r>
        <w:t>Fluorescence and internal conversion</w:t>
      </w:r>
    </w:p>
    <w:p w14:paraId="5BC74CC4" w14:textId="6FB42E73" w:rsidR="003B0FF6" w:rsidRPr="003B0FF6" w:rsidRDefault="003B0FF6" w:rsidP="003B0FF6">
      <w:pPr>
        <w:pStyle w:val="ListParagraph"/>
        <w:numPr>
          <w:ilvl w:val="1"/>
          <w:numId w:val="31"/>
        </w:numPr>
        <w:ind w:left="993" w:hanging="284"/>
        <w:jc w:val="both"/>
        <w:rPr>
          <w:highlight w:val="green"/>
        </w:rPr>
      </w:pPr>
      <w:r w:rsidRPr="003B0FF6">
        <w:rPr>
          <w:highlight w:val="green"/>
        </w:rPr>
        <w:t>Fluorescence and phosphorescence</w:t>
      </w:r>
    </w:p>
    <w:p w14:paraId="6E66DBCC" w14:textId="42031521" w:rsidR="003B0FF6" w:rsidRDefault="003B0FF6" w:rsidP="003B0FF6">
      <w:pPr>
        <w:pStyle w:val="ListParagraph"/>
        <w:numPr>
          <w:ilvl w:val="1"/>
          <w:numId w:val="31"/>
        </w:numPr>
        <w:ind w:left="993" w:hanging="284"/>
        <w:jc w:val="both"/>
      </w:pPr>
      <w:r>
        <w:t>Fluorescence, phosphorescence and intersystem crossing</w:t>
      </w:r>
    </w:p>
    <w:p w14:paraId="0B4E59E0" w14:textId="2D956077" w:rsidR="003B0FF6" w:rsidRDefault="003B0FF6" w:rsidP="003B0FF6">
      <w:pPr>
        <w:pStyle w:val="ListParagraph"/>
        <w:numPr>
          <w:ilvl w:val="1"/>
          <w:numId w:val="31"/>
        </w:numPr>
        <w:ind w:left="993" w:hanging="284"/>
        <w:jc w:val="both"/>
      </w:pPr>
      <w:r>
        <w:t>Intersystem crossing and internal conversion</w:t>
      </w:r>
    </w:p>
    <w:p w14:paraId="56A28ED8" w14:textId="77777777" w:rsidR="003B0FF6" w:rsidRDefault="003B0FF6" w:rsidP="003B0FF6">
      <w:pPr>
        <w:pStyle w:val="ListParagraph"/>
        <w:ind w:left="1440"/>
        <w:jc w:val="both"/>
      </w:pPr>
    </w:p>
    <w:p w14:paraId="65F9F6B1" w14:textId="2B697A11" w:rsidR="007F676F" w:rsidRDefault="003B0FF6" w:rsidP="003B0FF6">
      <w:pPr>
        <w:pStyle w:val="ListParagraph"/>
        <w:numPr>
          <w:ilvl w:val="0"/>
          <w:numId w:val="31"/>
        </w:numPr>
        <w:jc w:val="both"/>
      </w:pPr>
      <w:r>
        <w:t>What information does a time-resolved study provide that cannot be obtained by static measurements (such as standard UV/Vis or fluorescence spectroscopies)?</w:t>
      </w:r>
    </w:p>
    <w:p w14:paraId="087CB5EC" w14:textId="72F93306" w:rsidR="003B0FF6" w:rsidRDefault="003B0FF6" w:rsidP="003B0FF6">
      <w:pPr>
        <w:pStyle w:val="ListParagraph"/>
        <w:numPr>
          <w:ilvl w:val="1"/>
          <w:numId w:val="31"/>
        </w:numPr>
        <w:jc w:val="both"/>
      </w:pPr>
      <w:r>
        <w:t>No further information is obtained, it just provides better data.</w:t>
      </w:r>
    </w:p>
    <w:p w14:paraId="5D276C7B" w14:textId="137802D6" w:rsidR="003B0FF6" w:rsidRPr="008D081E" w:rsidRDefault="008D081E" w:rsidP="003B0FF6">
      <w:pPr>
        <w:pStyle w:val="ListParagraph"/>
        <w:numPr>
          <w:ilvl w:val="1"/>
          <w:numId w:val="31"/>
        </w:numPr>
        <w:jc w:val="both"/>
        <w:rPr>
          <w:highlight w:val="green"/>
        </w:rPr>
      </w:pPr>
      <w:r>
        <w:rPr>
          <w:highlight w:val="green"/>
        </w:rPr>
        <w:t>The</w:t>
      </w:r>
      <w:r w:rsidR="003B0FF6" w:rsidRPr="008D081E">
        <w:rPr>
          <w:highlight w:val="green"/>
        </w:rPr>
        <w:t xml:space="preserve"> evolution of a system with time can be monitored</w:t>
      </w:r>
      <w:r>
        <w:rPr>
          <w:highlight w:val="green"/>
        </w:rPr>
        <w:t xml:space="preserve"> with time-resolved techniques</w:t>
      </w:r>
      <w:r w:rsidR="003B0FF6" w:rsidRPr="008D081E">
        <w:rPr>
          <w:highlight w:val="green"/>
        </w:rPr>
        <w:t xml:space="preserve"> and </w:t>
      </w:r>
      <w:r w:rsidRPr="008D081E">
        <w:rPr>
          <w:highlight w:val="green"/>
        </w:rPr>
        <w:t xml:space="preserve">hence these studies yield information on </w:t>
      </w:r>
      <w:r w:rsidR="009673E8">
        <w:rPr>
          <w:highlight w:val="green"/>
        </w:rPr>
        <w:t>dynamics occurring</w:t>
      </w:r>
      <w:r w:rsidRPr="008D081E">
        <w:rPr>
          <w:highlight w:val="green"/>
        </w:rPr>
        <w:t xml:space="preserve"> upon absorption of radiation by a molecule.</w:t>
      </w:r>
    </w:p>
    <w:p w14:paraId="591432DC" w14:textId="3E02753F" w:rsidR="008D081E" w:rsidRDefault="008D081E" w:rsidP="003B0FF6">
      <w:pPr>
        <w:pStyle w:val="ListParagraph"/>
        <w:numPr>
          <w:ilvl w:val="1"/>
          <w:numId w:val="31"/>
        </w:numPr>
        <w:jc w:val="both"/>
      </w:pPr>
      <w:r>
        <w:t>Time-resolved spectroscopy techniques, unlike static techniques, have an element of imaging and hence provide spatial information.</w:t>
      </w:r>
    </w:p>
    <w:p w14:paraId="7F58C368" w14:textId="19AF3841" w:rsidR="008D081E" w:rsidRDefault="008D081E" w:rsidP="003B0FF6">
      <w:pPr>
        <w:pStyle w:val="ListParagraph"/>
        <w:numPr>
          <w:ilvl w:val="1"/>
          <w:numId w:val="31"/>
        </w:numPr>
        <w:jc w:val="both"/>
      </w:pPr>
      <w:r>
        <w:t>Time-resolved techniques allow for the rate of reactions to be controlled, hence the variable of time is taken out of the equation and can be assumed not to interfere with results and conclusions.</w:t>
      </w:r>
    </w:p>
    <w:p w14:paraId="1C259ACC" w14:textId="4754A579" w:rsidR="008D081E" w:rsidRDefault="008D081E" w:rsidP="008D081E">
      <w:pPr>
        <w:pStyle w:val="ListParagraph"/>
        <w:ind w:left="1440"/>
        <w:jc w:val="both"/>
      </w:pPr>
    </w:p>
    <w:p w14:paraId="6CFFAC1B" w14:textId="77777777" w:rsidR="001A03EA" w:rsidRDefault="001A03EA" w:rsidP="008D081E">
      <w:pPr>
        <w:pStyle w:val="ListParagraph"/>
        <w:ind w:left="1440"/>
        <w:jc w:val="both"/>
      </w:pPr>
    </w:p>
    <w:p w14:paraId="751BDEA8" w14:textId="47E6FAB5" w:rsidR="007F676F" w:rsidRDefault="007F676F" w:rsidP="007F676F">
      <w:pPr>
        <w:rPr>
          <w:b/>
          <w:sz w:val="28"/>
          <w:u w:val="single"/>
        </w:rPr>
      </w:pPr>
      <w:r>
        <w:rPr>
          <w:b/>
          <w:sz w:val="28"/>
          <w:u w:val="single"/>
        </w:rPr>
        <w:t>Post-Lab Tasks</w:t>
      </w:r>
      <w:r w:rsidR="008A644A">
        <w:rPr>
          <w:b/>
          <w:sz w:val="28"/>
          <w:u w:val="single"/>
        </w:rPr>
        <w:t>: Assignment</w:t>
      </w:r>
    </w:p>
    <w:p w14:paraId="4AD680FF" w14:textId="3EC2073F" w:rsidR="003F454B" w:rsidRDefault="007F676F" w:rsidP="00310FFF">
      <w:pPr>
        <w:pStyle w:val="ListParagraph"/>
        <w:numPr>
          <w:ilvl w:val="0"/>
          <w:numId w:val="32"/>
        </w:numPr>
        <w:spacing w:after="160" w:line="259" w:lineRule="auto"/>
        <w:ind w:left="284" w:hanging="284"/>
        <w:jc w:val="both"/>
      </w:pPr>
      <w:r w:rsidRPr="003F454B">
        <w:rPr>
          <w:b/>
        </w:rPr>
        <w:t>Plot your UV/Vis data clearly demonstrating the relationship between SPF value and absorbance within the same brand.</w:t>
      </w:r>
      <w:r w:rsidR="00310FFF">
        <w:rPr>
          <w:b/>
        </w:rPr>
        <w:t xml:space="preserve"> </w:t>
      </w:r>
      <w:r w:rsidR="006F7027">
        <w:rPr>
          <w:b/>
        </w:rPr>
        <w:t>Compare and comment on sunscreen efficacy (absorbance) with respect to (a) different SPF values and (b) different brands.</w:t>
      </w:r>
      <w:r w:rsidRPr="003F454B">
        <w:rPr>
          <w:b/>
        </w:rPr>
        <w:t xml:space="preserve"> </w:t>
      </w:r>
      <w:r w:rsidR="00F2491C" w:rsidRPr="00F2491C">
        <w:t xml:space="preserve">Think </w:t>
      </w:r>
      <w:r w:rsidR="00F2491C">
        <w:t xml:space="preserve">about how many graphs you need, </w:t>
      </w:r>
      <w:r w:rsidR="002372CE">
        <w:t>what your axe</w:t>
      </w:r>
      <w:r w:rsidR="00F2491C">
        <w:t>s will</w:t>
      </w:r>
      <w:r w:rsidR="003F454B">
        <w:t xml:space="preserve"> be and what scale you will use. Always remember to be concise, clear and to keep a professional presentation of data throughout.</w:t>
      </w:r>
    </w:p>
    <w:p w14:paraId="437756CC" w14:textId="77777777" w:rsidR="00310FFF" w:rsidRPr="00310FFF" w:rsidRDefault="00310FFF" w:rsidP="00310FFF">
      <w:pPr>
        <w:pStyle w:val="ListParagraph"/>
        <w:spacing w:after="160" w:line="259" w:lineRule="auto"/>
        <w:ind w:left="284"/>
        <w:jc w:val="both"/>
      </w:pPr>
    </w:p>
    <w:p w14:paraId="39D50CF0" w14:textId="4C0ABA08" w:rsidR="00310FFF" w:rsidRPr="00310FFF" w:rsidRDefault="007F676F" w:rsidP="00310FFF">
      <w:pPr>
        <w:pStyle w:val="ListParagraph"/>
        <w:numPr>
          <w:ilvl w:val="0"/>
          <w:numId w:val="32"/>
        </w:numPr>
        <w:spacing w:after="160" w:line="240" w:lineRule="auto"/>
        <w:ind w:left="284" w:hanging="284"/>
        <w:jc w:val="both"/>
        <w:rPr>
          <w:i/>
        </w:rPr>
      </w:pPr>
      <w:r w:rsidRPr="003F454B">
        <w:rPr>
          <w:b/>
        </w:rPr>
        <w:t xml:space="preserve">Draw a simplified Jablonski diagram which clearly shows five photophysical processes that may occur upon absorption of UV/Vis radiation. Mark the ones that </w:t>
      </w:r>
      <w:r w:rsidR="00222D7A">
        <w:rPr>
          <w:b/>
        </w:rPr>
        <w:t>you suggest may be</w:t>
      </w:r>
      <w:r w:rsidRPr="003F454B">
        <w:rPr>
          <w:b/>
        </w:rPr>
        <w:t xml:space="preserve"> happening in the molecules st</w:t>
      </w:r>
      <w:r w:rsidR="003F454B">
        <w:rPr>
          <w:b/>
        </w:rPr>
        <w:t>udied, supporting your decisions with experimental data</w:t>
      </w:r>
      <w:r w:rsidRPr="003F454B">
        <w:rPr>
          <w:b/>
        </w:rPr>
        <w:t>.</w:t>
      </w:r>
      <w:r w:rsidR="003F454B" w:rsidRPr="003F454B">
        <w:rPr>
          <w:b/>
        </w:rPr>
        <w:t xml:space="preserve"> </w:t>
      </w:r>
      <w:r w:rsidR="003F454B" w:rsidRPr="003F454B">
        <w:t>You</w:t>
      </w:r>
      <w:r w:rsidR="003F454B">
        <w:t xml:space="preserve"> may find your notes on the Introduction to Physical Chemistry module </w:t>
      </w:r>
      <w:r w:rsidR="00310FFF">
        <w:t>a useful aid for this exercise (and the ones below).</w:t>
      </w:r>
    </w:p>
    <w:p w14:paraId="6D58B312" w14:textId="3DDE4A5A" w:rsidR="00310FFF" w:rsidRPr="00310FFF" w:rsidRDefault="00310FFF" w:rsidP="002372CE">
      <w:pPr>
        <w:pStyle w:val="ListParagraph"/>
        <w:spacing w:after="160" w:line="240" w:lineRule="auto"/>
        <w:ind w:left="284"/>
        <w:jc w:val="both"/>
      </w:pPr>
    </w:p>
    <w:p w14:paraId="62C1708C" w14:textId="7966DE5D" w:rsidR="00310FFF" w:rsidRDefault="003F454B" w:rsidP="00310FFF">
      <w:pPr>
        <w:pStyle w:val="ListParagraph"/>
        <w:numPr>
          <w:ilvl w:val="0"/>
          <w:numId w:val="32"/>
        </w:numPr>
        <w:spacing w:after="160" w:line="240" w:lineRule="auto"/>
        <w:ind w:left="284" w:hanging="284"/>
        <w:jc w:val="both"/>
        <w:rPr>
          <w:b/>
        </w:rPr>
      </w:pPr>
      <w:r>
        <w:rPr>
          <w:b/>
        </w:rPr>
        <w:t>Present the</w:t>
      </w:r>
      <w:r w:rsidR="002372CE">
        <w:rPr>
          <w:b/>
        </w:rPr>
        <w:t xml:space="preserve"> plots of the</w:t>
      </w:r>
      <w:r>
        <w:rPr>
          <w:b/>
        </w:rPr>
        <w:t xml:space="preserve"> time-resolved fluorescence data you were provided with, along with fitted curves and time constant</w:t>
      </w:r>
      <w:r w:rsidR="00310FFF">
        <w:rPr>
          <w:b/>
        </w:rPr>
        <w:t>s</w:t>
      </w:r>
      <w:r>
        <w:rPr>
          <w:b/>
        </w:rPr>
        <w:t>/lifetime</w:t>
      </w:r>
      <w:r w:rsidR="00310FFF">
        <w:rPr>
          <w:b/>
        </w:rPr>
        <w:t>s</w:t>
      </w:r>
      <w:r>
        <w:rPr>
          <w:b/>
        </w:rPr>
        <w:t xml:space="preserve"> extracted. </w:t>
      </w:r>
      <w:r w:rsidR="001A03EA">
        <w:rPr>
          <w:b/>
        </w:rPr>
        <w:t>Als</w:t>
      </w:r>
      <w:r>
        <w:rPr>
          <w:b/>
        </w:rPr>
        <w:t>o give the rate constants associated with the excited state decays for each molecule.</w:t>
      </w:r>
      <w:r w:rsidR="002372CE">
        <w:rPr>
          <w:b/>
        </w:rPr>
        <w:t xml:space="preserve"> </w:t>
      </w:r>
      <w:r w:rsidR="002372CE" w:rsidRPr="002372CE">
        <w:t>Please ensure</w:t>
      </w:r>
      <w:r w:rsidR="002372CE">
        <w:t xml:space="preserve"> that you start this within lab time as you may need support from your demonstrator. Once again refer to your notes on Introduction to Physical Chemistry. </w:t>
      </w:r>
    </w:p>
    <w:p w14:paraId="6833033F" w14:textId="77777777" w:rsidR="00310FFF" w:rsidRDefault="00310FFF" w:rsidP="00310FFF">
      <w:pPr>
        <w:pStyle w:val="ListParagraph"/>
        <w:spacing w:after="160" w:line="240" w:lineRule="auto"/>
        <w:ind w:left="284"/>
        <w:jc w:val="both"/>
        <w:rPr>
          <w:b/>
        </w:rPr>
      </w:pPr>
    </w:p>
    <w:p w14:paraId="277A86BD" w14:textId="77777777" w:rsidR="001A03EA" w:rsidRDefault="001A03EA" w:rsidP="00310FFF">
      <w:pPr>
        <w:pStyle w:val="ListParagraph"/>
        <w:spacing w:after="160" w:line="240" w:lineRule="auto"/>
        <w:ind w:left="284"/>
        <w:jc w:val="both"/>
        <w:rPr>
          <w:b/>
        </w:rPr>
      </w:pPr>
    </w:p>
    <w:p w14:paraId="228FCF1D" w14:textId="77777777" w:rsidR="001A03EA" w:rsidRDefault="001A03EA" w:rsidP="00310FFF">
      <w:pPr>
        <w:pStyle w:val="ListParagraph"/>
        <w:spacing w:after="160" w:line="240" w:lineRule="auto"/>
        <w:ind w:left="284"/>
        <w:jc w:val="both"/>
        <w:rPr>
          <w:b/>
        </w:rPr>
      </w:pPr>
    </w:p>
    <w:p w14:paraId="020945D5" w14:textId="77777777" w:rsidR="001A03EA" w:rsidRDefault="001A03EA" w:rsidP="00310FFF">
      <w:pPr>
        <w:pStyle w:val="ListParagraph"/>
        <w:spacing w:after="160" w:line="240" w:lineRule="auto"/>
        <w:ind w:left="284"/>
        <w:jc w:val="both"/>
        <w:rPr>
          <w:b/>
        </w:rPr>
      </w:pPr>
    </w:p>
    <w:p w14:paraId="27A5BD9F" w14:textId="1CCCF8B6" w:rsidR="007F676F" w:rsidRPr="00310FFF" w:rsidRDefault="007F676F" w:rsidP="00310FFF">
      <w:pPr>
        <w:pStyle w:val="ListParagraph"/>
        <w:numPr>
          <w:ilvl w:val="0"/>
          <w:numId w:val="32"/>
        </w:numPr>
        <w:spacing w:after="160" w:line="240" w:lineRule="auto"/>
        <w:ind w:left="284" w:hanging="284"/>
        <w:jc w:val="both"/>
        <w:rPr>
          <w:b/>
        </w:rPr>
      </w:pPr>
      <w:r w:rsidRPr="00310FFF">
        <w:rPr>
          <w:b/>
        </w:rPr>
        <w:t xml:space="preserve">Considering the background information with which you were provided, comment on the suitability of </w:t>
      </w:r>
      <w:r w:rsidR="00310FFF">
        <w:rPr>
          <w:b/>
        </w:rPr>
        <w:t>MMC and MA as</w:t>
      </w:r>
      <w:r w:rsidRPr="00310FFF">
        <w:rPr>
          <w:b/>
        </w:rPr>
        <w:t xml:space="preserve"> sunscr</w:t>
      </w:r>
      <w:r w:rsidR="00310FFF">
        <w:rPr>
          <w:b/>
        </w:rPr>
        <w:t>een active ingredients</w:t>
      </w:r>
      <w:r w:rsidRPr="00310FFF">
        <w:rPr>
          <w:b/>
        </w:rPr>
        <w:t>.</w:t>
      </w:r>
      <w:r w:rsidR="00310FFF">
        <w:rPr>
          <w:b/>
        </w:rPr>
        <w:t xml:space="preserve"> </w:t>
      </w:r>
      <w:r w:rsidR="00310FFF" w:rsidRPr="00310FFF">
        <w:t>Particularly</w:t>
      </w:r>
      <w:r w:rsidR="00310FFF">
        <w:t>,</w:t>
      </w:r>
      <w:r w:rsidR="00310FFF" w:rsidRPr="00310FFF">
        <w:t xml:space="preserve"> think about ideal decay timescales for sunscreen molecules, the typical timescales of the decay processes likely to be happening in these molecules, and the implications of that towards the persistence of excited states in the sunscreen mixture.</w:t>
      </w:r>
      <w:r w:rsidR="00310FFF">
        <w:t xml:space="preserve"> Refer to the background information for some more information.</w:t>
      </w:r>
    </w:p>
    <w:p w14:paraId="1CE01BC0" w14:textId="7B453C16" w:rsidR="00310FFF" w:rsidRDefault="00310FFF" w:rsidP="00D30319">
      <w:pPr>
        <w:jc w:val="both"/>
      </w:pPr>
    </w:p>
    <w:p w14:paraId="0F30ECED" w14:textId="77777777" w:rsidR="008A644A" w:rsidRDefault="008A644A" w:rsidP="008A644A">
      <w:pPr>
        <w:rPr>
          <w:b/>
          <w:sz w:val="28"/>
          <w:u w:val="single"/>
        </w:rPr>
      </w:pPr>
      <w:r>
        <w:rPr>
          <w:b/>
          <w:sz w:val="28"/>
          <w:u w:val="single"/>
        </w:rPr>
        <w:t>Post-Lab Tasks: Mark Scheme and Answers</w:t>
      </w:r>
    </w:p>
    <w:p w14:paraId="1F6DD178" w14:textId="1F5DFCF8" w:rsidR="008A644A" w:rsidRPr="008A644A" w:rsidRDefault="008A644A" w:rsidP="008A644A">
      <w:pPr>
        <w:spacing w:after="0"/>
        <w:jc w:val="both"/>
        <w:rPr>
          <w:b/>
        </w:rPr>
      </w:pPr>
      <w:r w:rsidRPr="008A644A">
        <w:rPr>
          <w:b/>
        </w:rPr>
        <w:t>In lab practical component: Pass/Warning/Fail</w:t>
      </w:r>
    </w:p>
    <w:p w14:paraId="39CF14A0" w14:textId="77777777" w:rsidR="008A644A" w:rsidRDefault="008A644A" w:rsidP="00D30319">
      <w:pPr>
        <w:jc w:val="both"/>
      </w:pPr>
      <w:r>
        <w:t>The student passes if they show awareness of safety considerations, competence in practical skills and responsibility for good general lab practice. Any problems or deviations from ideal lab performance should be flagged as warnings. Anything below minimum standard of appropriate lab behaviour should be considered a fail.</w:t>
      </w:r>
    </w:p>
    <w:p w14:paraId="5897D8A8" w14:textId="77777777" w:rsidR="008A644A" w:rsidRPr="008A644A" w:rsidRDefault="008A644A" w:rsidP="008A644A">
      <w:pPr>
        <w:spacing w:after="0"/>
        <w:jc w:val="both"/>
        <w:rPr>
          <w:b/>
        </w:rPr>
      </w:pPr>
      <w:r w:rsidRPr="008A644A">
        <w:rPr>
          <w:b/>
        </w:rPr>
        <w:t>Assignment</w:t>
      </w:r>
    </w:p>
    <w:p w14:paraId="6BA2BB7F" w14:textId="47375084" w:rsidR="00A447D5" w:rsidRPr="00CF5A67" w:rsidRDefault="00A447D5" w:rsidP="00310FFF">
      <w:pPr>
        <w:pStyle w:val="ListParagraph"/>
        <w:numPr>
          <w:ilvl w:val="0"/>
          <w:numId w:val="38"/>
        </w:numPr>
        <w:spacing w:after="160" w:line="259" w:lineRule="auto"/>
        <w:ind w:left="284"/>
        <w:jc w:val="both"/>
        <w:rPr>
          <w:b/>
        </w:rPr>
      </w:pPr>
      <w:r w:rsidRPr="00CF5A67">
        <w:rPr>
          <w:b/>
        </w:rPr>
        <w:t xml:space="preserve">Plot your UV/Vis data clearly demonstrating the relationship between SPF value and absorbance within the same brand. </w:t>
      </w:r>
      <w:r w:rsidR="002372CE">
        <w:rPr>
          <w:b/>
        </w:rPr>
        <w:t>Compare and comment on sunscreen efficacy</w:t>
      </w:r>
      <w:r w:rsidR="006F7027">
        <w:rPr>
          <w:b/>
        </w:rPr>
        <w:t xml:space="preserve"> (absorbance)</w:t>
      </w:r>
      <w:r w:rsidR="002372CE">
        <w:rPr>
          <w:b/>
        </w:rPr>
        <w:t xml:space="preserve"> with respect to </w:t>
      </w:r>
      <w:r w:rsidR="006F7027">
        <w:rPr>
          <w:b/>
        </w:rPr>
        <w:t>(a</w:t>
      </w:r>
      <w:r w:rsidR="002372CE">
        <w:rPr>
          <w:b/>
        </w:rPr>
        <w:t>) different SPF values</w:t>
      </w:r>
      <w:r w:rsidR="006F7027">
        <w:rPr>
          <w:b/>
        </w:rPr>
        <w:t xml:space="preserve"> and (b) different brands</w:t>
      </w:r>
      <w:r w:rsidR="002372CE">
        <w:rPr>
          <w:b/>
        </w:rPr>
        <w:t>.</w:t>
      </w:r>
    </w:p>
    <w:p w14:paraId="18B8D78E" w14:textId="7CDA9C3C" w:rsidR="00231546" w:rsidRDefault="003F454B" w:rsidP="00231546">
      <w:pPr>
        <w:pStyle w:val="ListParagraph"/>
        <w:ind w:left="284"/>
        <w:jc w:val="both"/>
      </w:pPr>
      <w:r w:rsidRPr="003F454B">
        <w:t>Looking for</w:t>
      </w:r>
      <w:r w:rsidR="00A447D5" w:rsidRPr="003F454B">
        <w:t xml:space="preserve"> the student to reflect on what’s the best way to display the data to demonstrate a certain relationship. </w:t>
      </w:r>
      <w:r w:rsidR="006F7027">
        <w:t>For (a) i</w:t>
      </w:r>
      <w:r w:rsidR="00A447D5" w:rsidRPr="003F454B">
        <w:t xml:space="preserve">deally looking </w:t>
      </w:r>
      <w:r w:rsidR="006F7027">
        <w:t>for</w:t>
      </w:r>
      <w:r w:rsidR="00A447D5" w:rsidRPr="003F454B">
        <w:t xml:space="preserve"> two plots, one</w:t>
      </w:r>
      <w:r w:rsidR="006F7027">
        <w:t xml:space="preserve"> for each brand, displaying all UV/Vis spectra collected</w:t>
      </w:r>
      <w:r w:rsidR="00A447D5" w:rsidRPr="003F454B">
        <w:t xml:space="preserve"> for the different SPF value samples of each brand. </w:t>
      </w:r>
      <w:r w:rsidR="006F7027">
        <w:t>In (b), ideal case would be to have a plot of peak abs</w:t>
      </w:r>
      <w:r w:rsidR="00231546">
        <w:t xml:space="preserve">orbance vs SPF with a trace for </w:t>
      </w:r>
      <w:r w:rsidR="006F7027">
        <w:t>each brand. O</w:t>
      </w:r>
      <w:r w:rsidR="00A447D5" w:rsidRPr="003F454B">
        <w:t>ther formats can be accepted.</w:t>
      </w:r>
    </w:p>
    <w:p w14:paraId="0C1E9020" w14:textId="77777777" w:rsidR="00BE633E" w:rsidRPr="003F454B" w:rsidRDefault="00BE633E" w:rsidP="00231546">
      <w:pPr>
        <w:pStyle w:val="ListParagraph"/>
        <w:ind w:left="284"/>
        <w:jc w:val="both"/>
      </w:pPr>
    </w:p>
    <w:tbl>
      <w:tblPr>
        <w:tblStyle w:val="TableGrid"/>
        <w:tblW w:w="10667" w:type="dxa"/>
        <w:jc w:val="center"/>
        <w:tblLook w:val="04A0" w:firstRow="1" w:lastRow="0" w:firstColumn="1" w:lastColumn="0" w:noHBand="0" w:noVBand="1"/>
      </w:tblPr>
      <w:tblGrid>
        <w:gridCol w:w="2150"/>
        <w:gridCol w:w="8517"/>
      </w:tblGrid>
      <w:tr w:rsidR="00231546" w14:paraId="0397A1A9" w14:textId="77777777" w:rsidTr="00231546">
        <w:trPr>
          <w:trHeight w:val="259"/>
          <w:jc w:val="center"/>
        </w:trPr>
        <w:tc>
          <w:tcPr>
            <w:tcW w:w="10667" w:type="dxa"/>
            <w:gridSpan w:val="2"/>
            <w:shd w:val="clear" w:color="auto" w:fill="D9D9D9" w:themeFill="background1" w:themeFillShade="D9"/>
            <w:vAlign w:val="center"/>
          </w:tcPr>
          <w:p w14:paraId="6B1AF0E0" w14:textId="77777777" w:rsidR="00231546" w:rsidRPr="006F7027" w:rsidRDefault="00231546" w:rsidP="00231546">
            <w:pPr>
              <w:pStyle w:val="ListParagraph"/>
              <w:ind w:left="0"/>
              <w:jc w:val="center"/>
              <w:rPr>
                <w:b/>
              </w:rPr>
            </w:pPr>
            <w:r w:rsidRPr="006F7027">
              <w:rPr>
                <w:b/>
              </w:rPr>
              <w:t>Task 1</w:t>
            </w:r>
          </w:p>
        </w:tc>
      </w:tr>
      <w:tr w:rsidR="00231546" w14:paraId="65A49700" w14:textId="77777777" w:rsidTr="00231546">
        <w:trPr>
          <w:trHeight w:val="245"/>
          <w:jc w:val="center"/>
        </w:trPr>
        <w:tc>
          <w:tcPr>
            <w:tcW w:w="2150" w:type="dxa"/>
            <w:vAlign w:val="center"/>
          </w:tcPr>
          <w:p w14:paraId="6B21939A" w14:textId="49730C3A" w:rsidR="00231546" w:rsidRPr="002372CE" w:rsidRDefault="001226C9" w:rsidP="001226C9">
            <w:pPr>
              <w:pStyle w:val="ListParagraph"/>
              <w:ind w:left="0"/>
              <w:jc w:val="center"/>
            </w:pPr>
            <w:r>
              <w:t>3</w:t>
            </w:r>
            <w:r w:rsidR="00231546" w:rsidRPr="002372CE">
              <w:t>/</w:t>
            </w:r>
            <w:r>
              <w:t>3</w:t>
            </w:r>
          </w:p>
        </w:tc>
        <w:tc>
          <w:tcPr>
            <w:tcW w:w="8517" w:type="dxa"/>
            <w:vAlign w:val="center"/>
          </w:tcPr>
          <w:p w14:paraId="02287887" w14:textId="521CA096" w:rsidR="00231546" w:rsidRPr="002372CE" w:rsidRDefault="00231546" w:rsidP="00231546">
            <w:pPr>
              <w:pStyle w:val="ListParagraph"/>
              <w:ind w:left="0"/>
              <w:jc w:val="center"/>
            </w:pPr>
            <w:r>
              <w:t xml:space="preserve">Data is presented clearly, concisely and professionally. Presentation of data clearly and unambiguously shows (a) SPF-absorbance relationship and (b) difference between same SPF in different brands. Correctly comments on the effects of increased SPF on absorbance and compares different brands, noting any changes in absorbance for same SPF value. Adds comments regarding the broadness of UV/Vis absorption as another important factor for photoprotection.   </w:t>
            </w:r>
          </w:p>
        </w:tc>
      </w:tr>
      <w:tr w:rsidR="00231546" w14:paraId="5022291A" w14:textId="77777777" w:rsidTr="00231546">
        <w:trPr>
          <w:trHeight w:val="259"/>
          <w:jc w:val="center"/>
        </w:trPr>
        <w:tc>
          <w:tcPr>
            <w:tcW w:w="2150" w:type="dxa"/>
            <w:vAlign w:val="center"/>
          </w:tcPr>
          <w:p w14:paraId="7641D189" w14:textId="35D4519E" w:rsidR="00231546" w:rsidRPr="002372CE" w:rsidRDefault="001226C9" w:rsidP="00231546">
            <w:pPr>
              <w:pStyle w:val="ListParagraph"/>
              <w:ind w:left="0"/>
              <w:jc w:val="center"/>
            </w:pPr>
            <w:r>
              <w:t>2/3</w:t>
            </w:r>
          </w:p>
        </w:tc>
        <w:tc>
          <w:tcPr>
            <w:tcW w:w="8517" w:type="dxa"/>
            <w:vAlign w:val="center"/>
          </w:tcPr>
          <w:p w14:paraId="5610733F" w14:textId="63E54B8F" w:rsidR="00231546" w:rsidRPr="002372CE" w:rsidRDefault="00231546" w:rsidP="00231546">
            <w:pPr>
              <w:pStyle w:val="ListParagraph"/>
              <w:ind w:left="0"/>
              <w:jc w:val="center"/>
            </w:pPr>
            <w:r>
              <w:t xml:space="preserve">Misses showing relationship (a) or (b) correctly but comments on results are satisfactory </w:t>
            </w:r>
            <w:r w:rsidRPr="00231546">
              <w:rPr>
                <w:i/>
              </w:rPr>
              <w:t>OR</w:t>
            </w:r>
            <w:r>
              <w:t xml:space="preserve"> Clearly shows relationship (a) and (b) but comments on results are not satisfactory.</w:t>
            </w:r>
          </w:p>
        </w:tc>
      </w:tr>
      <w:tr w:rsidR="00231546" w14:paraId="5E00A37F" w14:textId="77777777" w:rsidTr="00231546">
        <w:trPr>
          <w:trHeight w:val="245"/>
          <w:jc w:val="center"/>
        </w:trPr>
        <w:tc>
          <w:tcPr>
            <w:tcW w:w="2150" w:type="dxa"/>
            <w:vAlign w:val="center"/>
          </w:tcPr>
          <w:p w14:paraId="498FB5E4" w14:textId="52DA9CE1" w:rsidR="00231546" w:rsidRPr="002372CE" w:rsidRDefault="001226C9" w:rsidP="00231546">
            <w:pPr>
              <w:pStyle w:val="ListParagraph"/>
              <w:ind w:left="0"/>
              <w:jc w:val="center"/>
            </w:pPr>
            <w:r>
              <w:t>1/3</w:t>
            </w:r>
          </w:p>
        </w:tc>
        <w:tc>
          <w:tcPr>
            <w:tcW w:w="8517" w:type="dxa"/>
            <w:vAlign w:val="center"/>
          </w:tcPr>
          <w:p w14:paraId="2941D7CD" w14:textId="4F0D8442" w:rsidR="00231546" w:rsidRPr="002372CE" w:rsidRDefault="00231546" w:rsidP="00231546">
            <w:pPr>
              <w:pStyle w:val="ListParagraph"/>
              <w:spacing w:before="240"/>
              <w:ind w:left="0"/>
              <w:jc w:val="center"/>
            </w:pPr>
            <w:r>
              <w:t xml:space="preserve">Misses showing relationship (a) and (b) but comments are satisfactory </w:t>
            </w:r>
            <w:r w:rsidRPr="00231546">
              <w:rPr>
                <w:i/>
              </w:rPr>
              <w:t>OR</w:t>
            </w:r>
            <w:r>
              <w:t xml:space="preserve"> Clearly relationship (a) or (b) but comments are not satisfactory.</w:t>
            </w:r>
          </w:p>
        </w:tc>
      </w:tr>
      <w:tr w:rsidR="00231546" w14:paraId="1C7A139A" w14:textId="77777777" w:rsidTr="00231546">
        <w:trPr>
          <w:trHeight w:val="259"/>
          <w:jc w:val="center"/>
        </w:trPr>
        <w:tc>
          <w:tcPr>
            <w:tcW w:w="2150" w:type="dxa"/>
            <w:vAlign w:val="center"/>
          </w:tcPr>
          <w:p w14:paraId="598D18AD" w14:textId="3BF6C1D8" w:rsidR="00231546" w:rsidRPr="002372CE" w:rsidRDefault="001226C9" w:rsidP="00231546">
            <w:pPr>
              <w:pStyle w:val="ListParagraph"/>
              <w:ind w:left="0"/>
              <w:jc w:val="center"/>
            </w:pPr>
            <w:r>
              <w:t>0/3</w:t>
            </w:r>
          </w:p>
        </w:tc>
        <w:tc>
          <w:tcPr>
            <w:tcW w:w="8517" w:type="dxa"/>
            <w:vAlign w:val="center"/>
          </w:tcPr>
          <w:p w14:paraId="14F88103" w14:textId="28FF4D79" w:rsidR="00231546" w:rsidRPr="002372CE" w:rsidRDefault="00854C50" w:rsidP="00231546">
            <w:pPr>
              <w:pStyle w:val="ListParagraph"/>
              <w:ind w:left="0"/>
              <w:jc w:val="center"/>
            </w:pPr>
            <w:r>
              <w:t>No attempt at the above or all incorrect.</w:t>
            </w:r>
          </w:p>
        </w:tc>
      </w:tr>
      <w:tr w:rsidR="00231546" w14:paraId="35A6A0D3" w14:textId="77777777" w:rsidTr="00231546">
        <w:trPr>
          <w:trHeight w:val="504"/>
          <w:jc w:val="center"/>
        </w:trPr>
        <w:tc>
          <w:tcPr>
            <w:tcW w:w="2150" w:type="dxa"/>
            <w:vAlign w:val="center"/>
          </w:tcPr>
          <w:p w14:paraId="124EC7AD" w14:textId="77777777" w:rsidR="00231546" w:rsidRPr="002372CE" w:rsidRDefault="00231546" w:rsidP="00231546">
            <w:pPr>
              <w:jc w:val="center"/>
            </w:pPr>
            <w:r w:rsidRPr="002372CE">
              <w:t>Notes</w:t>
            </w:r>
          </w:p>
        </w:tc>
        <w:tc>
          <w:tcPr>
            <w:tcW w:w="8517" w:type="dxa"/>
            <w:vAlign w:val="center"/>
          </w:tcPr>
          <w:p w14:paraId="734EEB52" w14:textId="77777777" w:rsidR="00231546" w:rsidRPr="002372CE" w:rsidRDefault="00231546" w:rsidP="00231546">
            <w:pPr>
              <w:pStyle w:val="ListParagraph"/>
              <w:ind w:left="0"/>
              <w:jc w:val="center"/>
            </w:pPr>
            <w:r>
              <w:t xml:space="preserve">Half marks can be awarded at demonstrator’s discretion; detailed feedback must be provided to the student regardless. </w:t>
            </w:r>
          </w:p>
        </w:tc>
      </w:tr>
    </w:tbl>
    <w:p w14:paraId="69A8A1E8" w14:textId="77777777" w:rsidR="00231546" w:rsidRDefault="00231546" w:rsidP="00231546">
      <w:pPr>
        <w:pStyle w:val="ListParagraph"/>
        <w:spacing w:after="160" w:line="259" w:lineRule="auto"/>
        <w:ind w:left="284"/>
        <w:jc w:val="both"/>
        <w:rPr>
          <w:b/>
        </w:rPr>
      </w:pPr>
    </w:p>
    <w:p w14:paraId="3A3E891A" w14:textId="77777777" w:rsidR="00BE633E" w:rsidRDefault="00BE633E" w:rsidP="00231546">
      <w:pPr>
        <w:pStyle w:val="ListParagraph"/>
        <w:spacing w:after="160" w:line="259" w:lineRule="auto"/>
        <w:ind w:left="284"/>
        <w:jc w:val="both"/>
        <w:rPr>
          <w:b/>
        </w:rPr>
      </w:pPr>
    </w:p>
    <w:p w14:paraId="38C8BBFE" w14:textId="77777777" w:rsidR="001A03EA" w:rsidRDefault="001A03EA" w:rsidP="00231546">
      <w:pPr>
        <w:pStyle w:val="ListParagraph"/>
        <w:spacing w:after="160" w:line="259" w:lineRule="auto"/>
        <w:ind w:left="284"/>
        <w:jc w:val="both"/>
        <w:rPr>
          <w:b/>
        </w:rPr>
      </w:pPr>
    </w:p>
    <w:p w14:paraId="6728C622" w14:textId="168A2FA1" w:rsidR="00222D7A" w:rsidRPr="000A099C" w:rsidRDefault="00222D7A" w:rsidP="00222D7A">
      <w:pPr>
        <w:pStyle w:val="ListParagraph"/>
        <w:numPr>
          <w:ilvl w:val="0"/>
          <w:numId w:val="38"/>
        </w:numPr>
        <w:spacing w:after="160" w:line="259" w:lineRule="auto"/>
        <w:ind w:left="284" w:hanging="284"/>
        <w:jc w:val="both"/>
        <w:rPr>
          <w:i/>
        </w:rPr>
      </w:pPr>
      <w:r w:rsidRPr="00403E8B">
        <w:rPr>
          <w:b/>
        </w:rPr>
        <w:t xml:space="preserve">Draw a simplified Jablonski diagram which clearly shows five photophysical processes that may occur upon absorption of UV/Vis radiation. </w:t>
      </w:r>
      <w:r w:rsidRPr="003F454B">
        <w:rPr>
          <w:b/>
        </w:rPr>
        <w:t>Mark the ones that</w:t>
      </w:r>
      <w:r>
        <w:rPr>
          <w:b/>
        </w:rPr>
        <w:t xml:space="preserve"> you suggest may be</w:t>
      </w:r>
      <w:r w:rsidRPr="003F454B">
        <w:rPr>
          <w:b/>
        </w:rPr>
        <w:t xml:space="preserve"> happening in the molecules st</w:t>
      </w:r>
      <w:r>
        <w:rPr>
          <w:b/>
        </w:rPr>
        <w:t>udied, supporting your decisions with experimental data</w:t>
      </w:r>
      <w:r w:rsidRPr="003F454B">
        <w:rPr>
          <w:b/>
        </w:rPr>
        <w:t>.</w:t>
      </w:r>
    </w:p>
    <w:p w14:paraId="2245F15A" w14:textId="7B3BE81D" w:rsidR="00222D7A" w:rsidRDefault="00222D7A" w:rsidP="00222D7A">
      <w:pPr>
        <w:pStyle w:val="ListParagraph"/>
        <w:spacing w:line="240" w:lineRule="auto"/>
        <w:ind w:left="284"/>
        <w:jc w:val="both"/>
      </w:pPr>
      <w:r w:rsidRPr="00222D7A">
        <w:t xml:space="preserve">The student should be able to recognise that fluorescence and/or phosphorescence is occurring in these molecules (hence why fluorescence </w:t>
      </w:r>
      <w:r w:rsidR="001A03EA">
        <w:t>signal is observed</w:t>
      </w:r>
      <w:r w:rsidRPr="00222D7A">
        <w:t xml:space="preserve">). They should also recognise that intersystem crossing needs to occur for phosphorescence to be possible. </w:t>
      </w:r>
    </w:p>
    <w:p w14:paraId="0B8BE1C3" w14:textId="77777777" w:rsidR="00BE633E" w:rsidRDefault="00BE633E" w:rsidP="00222D7A">
      <w:pPr>
        <w:pStyle w:val="ListParagraph"/>
        <w:spacing w:line="240" w:lineRule="auto"/>
        <w:ind w:left="284"/>
        <w:jc w:val="both"/>
      </w:pPr>
    </w:p>
    <w:p w14:paraId="07E0E149" w14:textId="77777777" w:rsidR="001A03EA" w:rsidRDefault="001A03EA" w:rsidP="00222D7A">
      <w:pPr>
        <w:pStyle w:val="ListParagraph"/>
        <w:spacing w:line="240" w:lineRule="auto"/>
        <w:ind w:left="284"/>
        <w:jc w:val="both"/>
      </w:pPr>
    </w:p>
    <w:p w14:paraId="592F681D" w14:textId="77777777" w:rsidR="001A03EA" w:rsidRDefault="001A03EA" w:rsidP="00222D7A">
      <w:pPr>
        <w:pStyle w:val="ListParagraph"/>
        <w:spacing w:line="240" w:lineRule="auto"/>
        <w:ind w:left="284"/>
        <w:jc w:val="both"/>
      </w:pPr>
    </w:p>
    <w:p w14:paraId="0AB9FC07" w14:textId="77777777" w:rsidR="001A03EA" w:rsidRPr="00222D7A" w:rsidRDefault="001A03EA" w:rsidP="00222D7A">
      <w:pPr>
        <w:pStyle w:val="ListParagraph"/>
        <w:spacing w:line="240" w:lineRule="auto"/>
        <w:ind w:left="284"/>
        <w:jc w:val="both"/>
      </w:pPr>
    </w:p>
    <w:tbl>
      <w:tblPr>
        <w:tblStyle w:val="TableGrid"/>
        <w:tblW w:w="10667" w:type="dxa"/>
        <w:jc w:val="center"/>
        <w:tblLook w:val="04A0" w:firstRow="1" w:lastRow="0" w:firstColumn="1" w:lastColumn="0" w:noHBand="0" w:noVBand="1"/>
      </w:tblPr>
      <w:tblGrid>
        <w:gridCol w:w="2150"/>
        <w:gridCol w:w="8517"/>
      </w:tblGrid>
      <w:tr w:rsidR="00231546" w14:paraId="0CA6DD81" w14:textId="77777777" w:rsidTr="00E84F29">
        <w:trPr>
          <w:trHeight w:val="259"/>
          <w:jc w:val="center"/>
        </w:trPr>
        <w:tc>
          <w:tcPr>
            <w:tcW w:w="10667" w:type="dxa"/>
            <w:gridSpan w:val="2"/>
            <w:shd w:val="clear" w:color="auto" w:fill="D9D9D9" w:themeFill="background1" w:themeFillShade="D9"/>
            <w:vAlign w:val="center"/>
          </w:tcPr>
          <w:p w14:paraId="2FD15496" w14:textId="7E05622F" w:rsidR="00231546" w:rsidRPr="006F7027" w:rsidRDefault="00231546" w:rsidP="00E84F29">
            <w:pPr>
              <w:pStyle w:val="ListParagraph"/>
              <w:ind w:left="0"/>
              <w:jc w:val="center"/>
              <w:rPr>
                <w:b/>
              </w:rPr>
            </w:pPr>
            <w:r w:rsidRPr="006F7027">
              <w:rPr>
                <w:b/>
              </w:rPr>
              <w:lastRenderedPageBreak/>
              <w:t>T</w:t>
            </w:r>
            <w:r>
              <w:rPr>
                <w:b/>
              </w:rPr>
              <w:t>ask 2</w:t>
            </w:r>
          </w:p>
        </w:tc>
      </w:tr>
      <w:tr w:rsidR="00231546" w14:paraId="1C127B67" w14:textId="77777777" w:rsidTr="00E84F29">
        <w:trPr>
          <w:trHeight w:val="245"/>
          <w:jc w:val="center"/>
        </w:trPr>
        <w:tc>
          <w:tcPr>
            <w:tcW w:w="2150" w:type="dxa"/>
            <w:vAlign w:val="center"/>
          </w:tcPr>
          <w:p w14:paraId="788C5DA0" w14:textId="65DF90DB" w:rsidR="00231546" w:rsidRPr="002372CE" w:rsidRDefault="00BE633E" w:rsidP="00E84F29">
            <w:pPr>
              <w:pStyle w:val="ListParagraph"/>
              <w:ind w:left="0"/>
              <w:jc w:val="center"/>
            </w:pPr>
            <w:r>
              <w:t>2/2</w:t>
            </w:r>
          </w:p>
        </w:tc>
        <w:tc>
          <w:tcPr>
            <w:tcW w:w="8517" w:type="dxa"/>
            <w:vAlign w:val="center"/>
          </w:tcPr>
          <w:p w14:paraId="3BF0B312" w14:textId="50C114BC" w:rsidR="00231546" w:rsidRPr="002372CE" w:rsidRDefault="00222D7A" w:rsidP="00222D7A">
            <w:pPr>
              <w:pStyle w:val="ListParagraph"/>
              <w:ind w:left="0"/>
              <w:jc w:val="center"/>
            </w:pPr>
            <w:r>
              <w:t>Correctly draws a Jablonski diagram and identifies five photophysical processes (internal conversion, intersystem crossing, intramolecular vibration redistribution, fluorescence, phosphorescence or others if correct). Is able to identify that, for the molecules where fluorescence is measured, that is the process occurring; where no fluorescence is measured, any of the other photophysical processes could be occurring.</w:t>
            </w:r>
          </w:p>
        </w:tc>
      </w:tr>
      <w:tr w:rsidR="00231546" w14:paraId="4B3CA39C" w14:textId="77777777" w:rsidTr="00E84F29">
        <w:trPr>
          <w:trHeight w:val="259"/>
          <w:jc w:val="center"/>
        </w:trPr>
        <w:tc>
          <w:tcPr>
            <w:tcW w:w="2150" w:type="dxa"/>
            <w:vAlign w:val="center"/>
          </w:tcPr>
          <w:p w14:paraId="0C14EB4C" w14:textId="74485DC3" w:rsidR="00231546" w:rsidRPr="002372CE" w:rsidRDefault="00BE633E" w:rsidP="00E84F29">
            <w:pPr>
              <w:pStyle w:val="ListParagraph"/>
              <w:ind w:left="0"/>
              <w:jc w:val="center"/>
            </w:pPr>
            <w:r>
              <w:t>1/2</w:t>
            </w:r>
          </w:p>
        </w:tc>
        <w:tc>
          <w:tcPr>
            <w:tcW w:w="8517" w:type="dxa"/>
            <w:vAlign w:val="center"/>
          </w:tcPr>
          <w:p w14:paraId="19938406" w14:textId="249A86DB" w:rsidR="00231546" w:rsidRPr="002372CE" w:rsidRDefault="00222D7A" w:rsidP="00BE633E">
            <w:pPr>
              <w:pStyle w:val="ListParagraph"/>
              <w:ind w:left="0"/>
              <w:jc w:val="center"/>
            </w:pPr>
            <w:r>
              <w:t>Draws Jablonski diagram and identifies five photophysical processes</w:t>
            </w:r>
            <w:r w:rsidR="00BE633E">
              <w:t xml:space="preserve"> but fails to make connection to experimental results.</w:t>
            </w:r>
          </w:p>
        </w:tc>
      </w:tr>
      <w:tr w:rsidR="00BE633E" w14:paraId="04D70B72" w14:textId="77777777" w:rsidTr="00E84F29">
        <w:trPr>
          <w:trHeight w:val="245"/>
          <w:jc w:val="center"/>
        </w:trPr>
        <w:tc>
          <w:tcPr>
            <w:tcW w:w="2150" w:type="dxa"/>
            <w:vAlign w:val="center"/>
          </w:tcPr>
          <w:p w14:paraId="705D71CF" w14:textId="08DC142C" w:rsidR="00BE633E" w:rsidRPr="002372CE" w:rsidRDefault="00BE633E" w:rsidP="00E84F29">
            <w:pPr>
              <w:pStyle w:val="ListParagraph"/>
              <w:ind w:left="0"/>
              <w:jc w:val="center"/>
            </w:pPr>
            <w:r>
              <w:t>0/2</w:t>
            </w:r>
          </w:p>
        </w:tc>
        <w:tc>
          <w:tcPr>
            <w:tcW w:w="8517" w:type="dxa"/>
            <w:vAlign w:val="center"/>
          </w:tcPr>
          <w:p w14:paraId="4BE3FFBE" w14:textId="36F3D74B" w:rsidR="00BE633E" w:rsidRPr="002372CE" w:rsidRDefault="00854C50" w:rsidP="00E84F29">
            <w:pPr>
              <w:pStyle w:val="ListParagraph"/>
              <w:spacing w:before="240"/>
              <w:ind w:left="0"/>
              <w:jc w:val="center"/>
            </w:pPr>
            <w:r>
              <w:t>No attempt at the above or all incorrect.</w:t>
            </w:r>
          </w:p>
        </w:tc>
      </w:tr>
      <w:tr w:rsidR="00BE633E" w14:paraId="1575EB51" w14:textId="77777777" w:rsidTr="00E84F29">
        <w:trPr>
          <w:trHeight w:val="259"/>
          <w:jc w:val="center"/>
        </w:trPr>
        <w:tc>
          <w:tcPr>
            <w:tcW w:w="2150" w:type="dxa"/>
            <w:vAlign w:val="center"/>
          </w:tcPr>
          <w:p w14:paraId="48DECBB6" w14:textId="20F673DE" w:rsidR="00BE633E" w:rsidRPr="002372CE" w:rsidRDefault="00BE633E" w:rsidP="00E84F29">
            <w:pPr>
              <w:pStyle w:val="ListParagraph"/>
              <w:ind w:left="0"/>
              <w:jc w:val="center"/>
            </w:pPr>
            <w:r w:rsidRPr="002372CE">
              <w:t>Notes</w:t>
            </w:r>
          </w:p>
        </w:tc>
        <w:tc>
          <w:tcPr>
            <w:tcW w:w="8517" w:type="dxa"/>
            <w:vAlign w:val="center"/>
          </w:tcPr>
          <w:p w14:paraId="2639E0E8" w14:textId="733D6F48" w:rsidR="00BE633E" w:rsidRPr="002372CE" w:rsidRDefault="00BE633E" w:rsidP="00E84F29">
            <w:pPr>
              <w:pStyle w:val="ListParagraph"/>
              <w:ind w:left="0"/>
              <w:jc w:val="center"/>
            </w:pPr>
            <w:r>
              <w:t xml:space="preserve">Half marks can be awarded at demonstrator’s discretion; detailed feedback must be provided to the student regardless. </w:t>
            </w:r>
          </w:p>
        </w:tc>
      </w:tr>
    </w:tbl>
    <w:p w14:paraId="318B4EDE" w14:textId="77777777" w:rsidR="00231546" w:rsidRDefault="00231546" w:rsidP="00A447D5">
      <w:pPr>
        <w:pStyle w:val="ListParagraph"/>
        <w:spacing w:line="240" w:lineRule="auto"/>
        <w:ind w:left="284"/>
        <w:jc w:val="both"/>
      </w:pPr>
    </w:p>
    <w:p w14:paraId="485D6DD2" w14:textId="77777777" w:rsidR="00231546" w:rsidRDefault="00231546" w:rsidP="00A447D5">
      <w:pPr>
        <w:pStyle w:val="ListParagraph"/>
        <w:spacing w:line="240" w:lineRule="auto"/>
        <w:ind w:left="284"/>
        <w:jc w:val="both"/>
      </w:pPr>
    </w:p>
    <w:p w14:paraId="583A7F97" w14:textId="15B2CE58" w:rsidR="00222D7A" w:rsidRDefault="00222D7A" w:rsidP="00222D7A">
      <w:pPr>
        <w:pStyle w:val="ListParagraph"/>
        <w:numPr>
          <w:ilvl w:val="0"/>
          <w:numId w:val="38"/>
        </w:numPr>
        <w:tabs>
          <w:tab w:val="left" w:pos="426"/>
        </w:tabs>
        <w:spacing w:after="160" w:line="240" w:lineRule="auto"/>
        <w:ind w:left="284" w:hanging="284"/>
        <w:jc w:val="both"/>
        <w:rPr>
          <w:b/>
        </w:rPr>
      </w:pPr>
      <w:r>
        <w:rPr>
          <w:b/>
        </w:rPr>
        <w:t>Present the plots of the time-resolved fluorescence data you were provided with, along with fitted curves and time constants/lifetimes extracted. Assuming these lifetimes correspond to the total decay from all possible processes, also give the rate constants associated with the excited state decays for each molecule.</w:t>
      </w:r>
    </w:p>
    <w:p w14:paraId="07A2CD61" w14:textId="62A2FA56" w:rsidR="001226C9" w:rsidRPr="001226C9" w:rsidRDefault="001226C9" w:rsidP="001226C9">
      <w:pPr>
        <w:pStyle w:val="ListParagraph"/>
        <w:tabs>
          <w:tab w:val="left" w:pos="426"/>
        </w:tabs>
        <w:spacing w:after="160" w:line="240" w:lineRule="auto"/>
        <w:ind w:left="284"/>
        <w:jc w:val="both"/>
      </w:pPr>
      <w:r>
        <w:t xml:space="preserve">The student should present clear, professional plots of the data provided, with a clear kinetic fit line. Lifetimes extracted should be clearly presented, ideally with associated errors. Students should also be able to recognise that </w:t>
      </w:r>
      <w:r w:rsidR="001A03EA">
        <w:t xml:space="preserve">the </w:t>
      </w:r>
      <w:r>
        <w:t>rate constant is the reciprocal of</w:t>
      </w:r>
      <w:r w:rsidR="001A03EA">
        <w:t xml:space="preserve"> the</w:t>
      </w:r>
      <w:r>
        <w:t xml:space="preserve"> lifetime. </w:t>
      </w:r>
    </w:p>
    <w:p w14:paraId="1060A9EB" w14:textId="77777777" w:rsidR="00BE633E" w:rsidRPr="00BE633E" w:rsidRDefault="00BE633E" w:rsidP="00BE633E">
      <w:pPr>
        <w:pStyle w:val="ListParagraph"/>
        <w:tabs>
          <w:tab w:val="left" w:pos="426"/>
        </w:tabs>
        <w:spacing w:after="160" w:line="240" w:lineRule="auto"/>
        <w:ind w:left="284"/>
        <w:jc w:val="both"/>
        <w:rPr>
          <w:b/>
        </w:rPr>
      </w:pPr>
    </w:p>
    <w:tbl>
      <w:tblPr>
        <w:tblStyle w:val="TableGrid"/>
        <w:tblW w:w="10667" w:type="dxa"/>
        <w:jc w:val="center"/>
        <w:tblLook w:val="04A0" w:firstRow="1" w:lastRow="0" w:firstColumn="1" w:lastColumn="0" w:noHBand="0" w:noVBand="1"/>
      </w:tblPr>
      <w:tblGrid>
        <w:gridCol w:w="2150"/>
        <w:gridCol w:w="8517"/>
      </w:tblGrid>
      <w:tr w:rsidR="00BE633E" w14:paraId="19A6C270" w14:textId="77777777" w:rsidTr="00E84F29">
        <w:trPr>
          <w:trHeight w:val="259"/>
          <w:jc w:val="center"/>
        </w:trPr>
        <w:tc>
          <w:tcPr>
            <w:tcW w:w="10667" w:type="dxa"/>
            <w:gridSpan w:val="2"/>
            <w:shd w:val="clear" w:color="auto" w:fill="D9D9D9" w:themeFill="background1" w:themeFillShade="D9"/>
            <w:vAlign w:val="center"/>
          </w:tcPr>
          <w:p w14:paraId="5474A33A" w14:textId="22DE19FD" w:rsidR="00BE633E" w:rsidRPr="006F7027" w:rsidRDefault="00BE633E" w:rsidP="00E84F29">
            <w:pPr>
              <w:pStyle w:val="ListParagraph"/>
              <w:ind w:left="0"/>
              <w:jc w:val="center"/>
              <w:rPr>
                <w:b/>
              </w:rPr>
            </w:pPr>
            <w:r w:rsidRPr="006F7027">
              <w:rPr>
                <w:b/>
              </w:rPr>
              <w:t>T</w:t>
            </w:r>
            <w:r>
              <w:rPr>
                <w:b/>
              </w:rPr>
              <w:t>ask 3</w:t>
            </w:r>
          </w:p>
        </w:tc>
      </w:tr>
      <w:tr w:rsidR="00BE633E" w14:paraId="740E3E91" w14:textId="77777777" w:rsidTr="00E84F29">
        <w:trPr>
          <w:trHeight w:val="245"/>
          <w:jc w:val="center"/>
        </w:trPr>
        <w:tc>
          <w:tcPr>
            <w:tcW w:w="2150" w:type="dxa"/>
            <w:vAlign w:val="center"/>
          </w:tcPr>
          <w:p w14:paraId="2D7DF86A" w14:textId="77777777" w:rsidR="00BE633E" w:rsidRPr="002372CE" w:rsidRDefault="00BE633E" w:rsidP="00E84F29">
            <w:pPr>
              <w:pStyle w:val="ListParagraph"/>
              <w:ind w:left="0"/>
              <w:jc w:val="center"/>
            </w:pPr>
            <w:r>
              <w:t>2/2</w:t>
            </w:r>
          </w:p>
        </w:tc>
        <w:tc>
          <w:tcPr>
            <w:tcW w:w="8517" w:type="dxa"/>
            <w:vAlign w:val="center"/>
          </w:tcPr>
          <w:p w14:paraId="54AFB70D" w14:textId="4060ECA0" w:rsidR="00BE633E" w:rsidRPr="002372CE" w:rsidRDefault="001226C9" w:rsidP="00E84F29">
            <w:pPr>
              <w:pStyle w:val="ListParagraph"/>
              <w:ind w:left="0"/>
              <w:jc w:val="center"/>
            </w:pPr>
            <w:r>
              <w:t xml:space="preserve">Presents clear, professional plots of data provided, along with a kinetic fit line and clear indication of extracted lifetimes, with appropriate units. Correctly calculates </w:t>
            </w:r>
          </w:p>
        </w:tc>
      </w:tr>
      <w:tr w:rsidR="00BE633E" w14:paraId="724D48D2" w14:textId="77777777" w:rsidTr="00E84F29">
        <w:trPr>
          <w:trHeight w:val="259"/>
          <w:jc w:val="center"/>
        </w:trPr>
        <w:tc>
          <w:tcPr>
            <w:tcW w:w="2150" w:type="dxa"/>
            <w:vAlign w:val="center"/>
          </w:tcPr>
          <w:p w14:paraId="61834080" w14:textId="77777777" w:rsidR="00BE633E" w:rsidRPr="002372CE" w:rsidRDefault="00BE633E" w:rsidP="00E84F29">
            <w:pPr>
              <w:pStyle w:val="ListParagraph"/>
              <w:ind w:left="0"/>
              <w:jc w:val="center"/>
            </w:pPr>
            <w:r>
              <w:t>1/2</w:t>
            </w:r>
          </w:p>
        </w:tc>
        <w:tc>
          <w:tcPr>
            <w:tcW w:w="8517" w:type="dxa"/>
            <w:vAlign w:val="center"/>
          </w:tcPr>
          <w:p w14:paraId="034E6A36" w14:textId="1C6DB196" w:rsidR="00BE633E" w:rsidRPr="002372CE" w:rsidRDefault="001226C9" w:rsidP="00E84F29">
            <w:pPr>
              <w:pStyle w:val="ListParagraph"/>
              <w:ind w:left="0"/>
              <w:jc w:val="center"/>
            </w:pPr>
            <w:r>
              <w:t xml:space="preserve">Presents appropriate plots but does not or incorrectly calculates rate constant. OR Does not present appropriate plot (not up-to-standard or no kinetic fit) but correctly calculated rate constant. </w:t>
            </w:r>
          </w:p>
        </w:tc>
      </w:tr>
      <w:tr w:rsidR="00BE633E" w14:paraId="682719CE" w14:textId="77777777" w:rsidTr="00E84F29">
        <w:trPr>
          <w:trHeight w:val="245"/>
          <w:jc w:val="center"/>
        </w:trPr>
        <w:tc>
          <w:tcPr>
            <w:tcW w:w="2150" w:type="dxa"/>
            <w:vAlign w:val="center"/>
          </w:tcPr>
          <w:p w14:paraId="19EF8AC4" w14:textId="77777777" w:rsidR="00BE633E" w:rsidRPr="002372CE" w:rsidRDefault="00BE633E" w:rsidP="00E84F29">
            <w:pPr>
              <w:pStyle w:val="ListParagraph"/>
              <w:ind w:left="0"/>
              <w:jc w:val="center"/>
            </w:pPr>
            <w:r>
              <w:t>0/2</w:t>
            </w:r>
          </w:p>
        </w:tc>
        <w:tc>
          <w:tcPr>
            <w:tcW w:w="8517" w:type="dxa"/>
            <w:vAlign w:val="center"/>
          </w:tcPr>
          <w:p w14:paraId="15AB4FF5" w14:textId="19D3CE64" w:rsidR="00BE633E" w:rsidRPr="002372CE" w:rsidRDefault="00854C50" w:rsidP="00E84F29">
            <w:pPr>
              <w:pStyle w:val="ListParagraph"/>
              <w:spacing w:before="240"/>
              <w:ind w:left="0"/>
              <w:jc w:val="center"/>
            </w:pPr>
            <w:r>
              <w:t>No attempt at the above or all incorrect.</w:t>
            </w:r>
          </w:p>
        </w:tc>
      </w:tr>
      <w:tr w:rsidR="00BE633E" w14:paraId="5CBE8D11" w14:textId="77777777" w:rsidTr="00E84F29">
        <w:trPr>
          <w:trHeight w:val="259"/>
          <w:jc w:val="center"/>
        </w:trPr>
        <w:tc>
          <w:tcPr>
            <w:tcW w:w="2150" w:type="dxa"/>
            <w:vAlign w:val="center"/>
          </w:tcPr>
          <w:p w14:paraId="3F15EFB1" w14:textId="77777777" w:rsidR="00BE633E" w:rsidRPr="002372CE" w:rsidRDefault="00BE633E" w:rsidP="00E84F29">
            <w:pPr>
              <w:pStyle w:val="ListParagraph"/>
              <w:ind w:left="0"/>
              <w:jc w:val="center"/>
            </w:pPr>
            <w:r w:rsidRPr="002372CE">
              <w:t>Notes</w:t>
            </w:r>
          </w:p>
        </w:tc>
        <w:tc>
          <w:tcPr>
            <w:tcW w:w="8517" w:type="dxa"/>
            <w:vAlign w:val="center"/>
          </w:tcPr>
          <w:p w14:paraId="47993CCE" w14:textId="77777777" w:rsidR="00BE633E" w:rsidRPr="002372CE" w:rsidRDefault="00BE633E" w:rsidP="00E84F29">
            <w:pPr>
              <w:pStyle w:val="ListParagraph"/>
              <w:ind w:left="0"/>
              <w:jc w:val="center"/>
            </w:pPr>
            <w:r>
              <w:t xml:space="preserve">Half marks can be awarded at demonstrator’s discretion; detailed feedback must be provided to the student regardless. </w:t>
            </w:r>
          </w:p>
        </w:tc>
      </w:tr>
    </w:tbl>
    <w:p w14:paraId="573D9800" w14:textId="77777777" w:rsidR="00222D7A" w:rsidRDefault="00222D7A" w:rsidP="00222D7A">
      <w:pPr>
        <w:pStyle w:val="ListParagraph"/>
        <w:tabs>
          <w:tab w:val="left" w:pos="426"/>
        </w:tabs>
        <w:spacing w:after="160" w:line="240" w:lineRule="auto"/>
        <w:ind w:left="284" w:hanging="284"/>
        <w:jc w:val="both"/>
        <w:rPr>
          <w:b/>
        </w:rPr>
      </w:pPr>
    </w:p>
    <w:p w14:paraId="2E7ADB5F" w14:textId="77777777" w:rsidR="00BE633E" w:rsidRDefault="00BE633E" w:rsidP="00222D7A">
      <w:pPr>
        <w:pStyle w:val="ListParagraph"/>
        <w:tabs>
          <w:tab w:val="left" w:pos="426"/>
        </w:tabs>
        <w:spacing w:after="160" w:line="240" w:lineRule="auto"/>
        <w:ind w:left="284" w:hanging="284"/>
        <w:jc w:val="both"/>
        <w:rPr>
          <w:b/>
        </w:rPr>
      </w:pPr>
    </w:p>
    <w:p w14:paraId="70FD1129" w14:textId="0BD56C92" w:rsidR="00222D7A" w:rsidRPr="00BE633E" w:rsidRDefault="00222D7A" w:rsidP="00222D7A">
      <w:pPr>
        <w:pStyle w:val="ListParagraph"/>
        <w:numPr>
          <w:ilvl w:val="0"/>
          <w:numId w:val="38"/>
        </w:numPr>
        <w:tabs>
          <w:tab w:val="left" w:pos="426"/>
        </w:tabs>
        <w:spacing w:after="160" w:line="240" w:lineRule="auto"/>
        <w:ind w:left="284" w:hanging="284"/>
        <w:jc w:val="both"/>
        <w:rPr>
          <w:b/>
        </w:rPr>
      </w:pPr>
      <w:r w:rsidRPr="00310FFF">
        <w:rPr>
          <w:b/>
        </w:rPr>
        <w:t xml:space="preserve">Considering the background information with which you were provided, comment on the suitability of </w:t>
      </w:r>
      <w:r>
        <w:rPr>
          <w:b/>
        </w:rPr>
        <w:t>MMC and MA, respectively, as</w:t>
      </w:r>
      <w:r w:rsidRPr="00310FFF">
        <w:rPr>
          <w:b/>
        </w:rPr>
        <w:t xml:space="preserve"> sunscr</w:t>
      </w:r>
      <w:r>
        <w:rPr>
          <w:b/>
        </w:rPr>
        <w:t>een active ingredients</w:t>
      </w:r>
      <w:r w:rsidRPr="00310FFF">
        <w:rPr>
          <w:b/>
        </w:rPr>
        <w:t>.</w:t>
      </w:r>
      <w:r>
        <w:rPr>
          <w:b/>
        </w:rPr>
        <w:t xml:space="preserve"> </w:t>
      </w:r>
    </w:p>
    <w:p w14:paraId="67635910" w14:textId="77777777" w:rsidR="00BE633E" w:rsidRDefault="00BE633E" w:rsidP="00BE633E">
      <w:pPr>
        <w:pStyle w:val="ListParagraph"/>
        <w:tabs>
          <w:tab w:val="left" w:pos="426"/>
        </w:tabs>
        <w:spacing w:after="160" w:line="240" w:lineRule="auto"/>
        <w:ind w:left="284"/>
        <w:jc w:val="both"/>
        <w:rPr>
          <w:b/>
        </w:rPr>
      </w:pPr>
    </w:p>
    <w:tbl>
      <w:tblPr>
        <w:tblStyle w:val="TableGrid"/>
        <w:tblW w:w="10667" w:type="dxa"/>
        <w:jc w:val="center"/>
        <w:tblLook w:val="04A0" w:firstRow="1" w:lastRow="0" w:firstColumn="1" w:lastColumn="0" w:noHBand="0" w:noVBand="1"/>
      </w:tblPr>
      <w:tblGrid>
        <w:gridCol w:w="2150"/>
        <w:gridCol w:w="8517"/>
      </w:tblGrid>
      <w:tr w:rsidR="00BE633E" w14:paraId="00444A66" w14:textId="77777777" w:rsidTr="00E84F29">
        <w:trPr>
          <w:trHeight w:val="259"/>
          <w:jc w:val="center"/>
        </w:trPr>
        <w:tc>
          <w:tcPr>
            <w:tcW w:w="10667" w:type="dxa"/>
            <w:gridSpan w:val="2"/>
            <w:shd w:val="clear" w:color="auto" w:fill="D9D9D9" w:themeFill="background1" w:themeFillShade="D9"/>
            <w:vAlign w:val="center"/>
          </w:tcPr>
          <w:p w14:paraId="3D97B695" w14:textId="3039A4FA" w:rsidR="00BE633E" w:rsidRPr="006F7027" w:rsidRDefault="00BE633E" w:rsidP="00E84F29">
            <w:pPr>
              <w:pStyle w:val="ListParagraph"/>
              <w:ind w:left="0"/>
              <w:jc w:val="center"/>
              <w:rPr>
                <w:b/>
              </w:rPr>
            </w:pPr>
            <w:r w:rsidRPr="006F7027">
              <w:rPr>
                <w:b/>
              </w:rPr>
              <w:t>T</w:t>
            </w:r>
            <w:r>
              <w:rPr>
                <w:b/>
              </w:rPr>
              <w:t>ask 4</w:t>
            </w:r>
          </w:p>
        </w:tc>
      </w:tr>
      <w:tr w:rsidR="00BE633E" w14:paraId="2B01F193" w14:textId="77777777" w:rsidTr="00E84F29">
        <w:trPr>
          <w:trHeight w:val="245"/>
          <w:jc w:val="center"/>
        </w:trPr>
        <w:tc>
          <w:tcPr>
            <w:tcW w:w="2150" w:type="dxa"/>
            <w:vAlign w:val="center"/>
          </w:tcPr>
          <w:p w14:paraId="56E6DD7B" w14:textId="6F71FB65" w:rsidR="00BE633E" w:rsidRPr="002372CE" w:rsidRDefault="001226C9" w:rsidP="00E84F29">
            <w:pPr>
              <w:pStyle w:val="ListParagraph"/>
              <w:ind w:left="0"/>
              <w:jc w:val="center"/>
            </w:pPr>
            <w:r>
              <w:t>3/3</w:t>
            </w:r>
          </w:p>
        </w:tc>
        <w:tc>
          <w:tcPr>
            <w:tcW w:w="8517" w:type="dxa"/>
            <w:vAlign w:val="center"/>
          </w:tcPr>
          <w:p w14:paraId="71CB9AE3" w14:textId="2844A8C6" w:rsidR="00BE633E" w:rsidRPr="002372CE" w:rsidRDefault="00854C50" w:rsidP="00E84F29">
            <w:pPr>
              <w:pStyle w:val="ListParagraph"/>
              <w:ind w:left="0"/>
              <w:jc w:val="center"/>
            </w:pPr>
            <w:r>
              <w:t xml:space="preserve">Recognises that an effective sunscreen needs to dissipate energy quickly and hence fluorescence </w:t>
            </w:r>
            <w:r w:rsidR="00551E13">
              <w:t>is not ideal due to its typically long lifetime.</w:t>
            </w:r>
            <w:r>
              <w:t xml:space="preserve"> With this in mind, non-fluorescent MMC should be pointed out as a good candidate for sunscreen use, while the strongly fluorescent MA should be pointed out as a non-ideal sunscreen molecule.</w:t>
            </w:r>
            <w:r w:rsidR="00C73D63">
              <w:t xml:space="preserve"> Clearly constructs the argument and presents conclusions.</w:t>
            </w:r>
          </w:p>
        </w:tc>
      </w:tr>
      <w:tr w:rsidR="00BE633E" w14:paraId="16DEC10C" w14:textId="77777777" w:rsidTr="00E84F29">
        <w:trPr>
          <w:trHeight w:val="259"/>
          <w:jc w:val="center"/>
        </w:trPr>
        <w:tc>
          <w:tcPr>
            <w:tcW w:w="2150" w:type="dxa"/>
            <w:vAlign w:val="center"/>
          </w:tcPr>
          <w:p w14:paraId="049D58AA" w14:textId="2AFD9BB6" w:rsidR="00BE633E" w:rsidRPr="002372CE" w:rsidRDefault="001226C9" w:rsidP="00E84F29">
            <w:pPr>
              <w:pStyle w:val="ListParagraph"/>
              <w:ind w:left="0"/>
              <w:jc w:val="center"/>
            </w:pPr>
            <w:r>
              <w:t>2/3</w:t>
            </w:r>
          </w:p>
        </w:tc>
        <w:tc>
          <w:tcPr>
            <w:tcW w:w="8517" w:type="dxa"/>
            <w:vAlign w:val="center"/>
          </w:tcPr>
          <w:p w14:paraId="235F3771" w14:textId="6D0B6C33" w:rsidR="00BE633E" w:rsidRPr="002372CE" w:rsidRDefault="00854C50" w:rsidP="00551E13">
            <w:pPr>
              <w:pStyle w:val="ListParagraph"/>
              <w:ind w:left="0"/>
              <w:jc w:val="center"/>
            </w:pPr>
            <w:r>
              <w:t xml:space="preserve">Shows </w:t>
            </w:r>
            <w:r w:rsidR="00551E13">
              <w:t xml:space="preserve">some </w:t>
            </w:r>
            <w:r>
              <w:t>evidence of understanding the</w:t>
            </w:r>
            <w:r w:rsidR="00551E13">
              <w:t xml:space="preserve"> background i</w:t>
            </w:r>
            <w:r w:rsidR="00C73D63">
              <w:t xml:space="preserve">nformation. Struggles to justify suitability of molecules under study for sunscreen mixtures or does so incorrectly. </w:t>
            </w:r>
          </w:p>
        </w:tc>
      </w:tr>
      <w:tr w:rsidR="001226C9" w14:paraId="7929476B" w14:textId="77777777" w:rsidTr="00E84F29">
        <w:trPr>
          <w:trHeight w:val="245"/>
          <w:jc w:val="center"/>
        </w:trPr>
        <w:tc>
          <w:tcPr>
            <w:tcW w:w="2150" w:type="dxa"/>
            <w:vAlign w:val="center"/>
          </w:tcPr>
          <w:p w14:paraId="7AA09869" w14:textId="11ECD531" w:rsidR="001226C9" w:rsidRPr="002372CE" w:rsidRDefault="001226C9" w:rsidP="001226C9">
            <w:pPr>
              <w:pStyle w:val="ListParagraph"/>
              <w:ind w:left="0"/>
              <w:jc w:val="center"/>
            </w:pPr>
            <w:r>
              <w:t>1/3</w:t>
            </w:r>
          </w:p>
        </w:tc>
        <w:tc>
          <w:tcPr>
            <w:tcW w:w="8517" w:type="dxa"/>
            <w:vAlign w:val="center"/>
          </w:tcPr>
          <w:p w14:paraId="7E03F70A" w14:textId="43542024" w:rsidR="001226C9" w:rsidRPr="002372CE" w:rsidRDefault="00551E13" w:rsidP="00551E13">
            <w:pPr>
              <w:pStyle w:val="ListParagraph"/>
              <w:spacing w:before="240"/>
              <w:ind w:left="0"/>
              <w:jc w:val="center"/>
            </w:pPr>
            <w:r>
              <w:t>Mentions</w:t>
            </w:r>
            <w:r w:rsidR="00854C50">
              <w:t xml:space="preserve"> background information</w:t>
            </w:r>
            <w:r>
              <w:t xml:space="preserve"> on the ideal characteristics of a sunscreen</w:t>
            </w:r>
            <w:r w:rsidR="00854C50">
              <w:t xml:space="preserve"> but fails to make the connection to the experimental data.</w:t>
            </w:r>
          </w:p>
        </w:tc>
      </w:tr>
      <w:tr w:rsidR="001226C9" w14:paraId="612FABC6" w14:textId="77777777" w:rsidTr="00E84F29">
        <w:trPr>
          <w:trHeight w:val="245"/>
          <w:jc w:val="center"/>
        </w:trPr>
        <w:tc>
          <w:tcPr>
            <w:tcW w:w="2150" w:type="dxa"/>
            <w:vAlign w:val="center"/>
          </w:tcPr>
          <w:p w14:paraId="6ACD4211" w14:textId="34D2DD5A" w:rsidR="001226C9" w:rsidRDefault="001226C9" w:rsidP="001226C9">
            <w:pPr>
              <w:pStyle w:val="ListParagraph"/>
              <w:ind w:left="0"/>
              <w:jc w:val="center"/>
            </w:pPr>
            <w:r>
              <w:t>0/3</w:t>
            </w:r>
          </w:p>
        </w:tc>
        <w:tc>
          <w:tcPr>
            <w:tcW w:w="8517" w:type="dxa"/>
            <w:vAlign w:val="center"/>
          </w:tcPr>
          <w:p w14:paraId="5F6C84CE" w14:textId="2B82A43C" w:rsidR="001226C9" w:rsidRDefault="00854C50" w:rsidP="001226C9">
            <w:pPr>
              <w:pStyle w:val="ListParagraph"/>
              <w:spacing w:before="240"/>
              <w:ind w:left="0"/>
              <w:jc w:val="center"/>
            </w:pPr>
            <w:r>
              <w:t>No attempt at the above or all incorrect.</w:t>
            </w:r>
          </w:p>
        </w:tc>
      </w:tr>
      <w:tr w:rsidR="00BE633E" w14:paraId="08B27D9C" w14:textId="77777777" w:rsidTr="00E84F29">
        <w:trPr>
          <w:trHeight w:val="259"/>
          <w:jc w:val="center"/>
        </w:trPr>
        <w:tc>
          <w:tcPr>
            <w:tcW w:w="2150" w:type="dxa"/>
            <w:vAlign w:val="center"/>
          </w:tcPr>
          <w:p w14:paraId="3FA5DFC3" w14:textId="77777777" w:rsidR="00BE633E" w:rsidRPr="002372CE" w:rsidRDefault="00BE633E" w:rsidP="00E84F29">
            <w:pPr>
              <w:pStyle w:val="ListParagraph"/>
              <w:ind w:left="0"/>
              <w:jc w:val="center"/>
            </w:pPr>
            <w:r w:rsidRPr="002372CE">
              <w:t>Notes</w:t>
            </w:r>
          </w:p>
        </w:tc>
        <w:tc>
          <w:tcPr>
            <w:tcW w:w="8517" w:type="dxa"/>
            <w:vAlign w:val="center"/>
          </w:tcPr>
          <w:p w14:paraId="59861A79" w14:textId="77777777" w:rsidR="00BE633E" w:rsidRPr="002372CE" w:rsidRDefault="00BE633E" w:rsidP="00E84F29">
            <w:pPr>
              <w:pStyle w:val="ListParagraph"/>
              <w:ind w:left="0"/>
              <w:jc w:val="center"/>
            </w:pPr>
            <w:r>
              <w:t xml:space="preserve">Half marks can be awarded at demonstrator’s discretion; detailed feedback must be provided to the student regardless. </w:t>
            </w:r>
          </w:p>
        </w:tc>
      </w:tr>
    </w:tbl>
    <w:p w14:paraId="73BE8105" w14:textId="690F649C" w:rsidR="008A644A" w:rsidRPr="00BE633E" w:rsidRDefault="008A644A" w:rsidP="001E23DA">
      <w:pPr>
        <w:pStyle w:val="ListParagraph"/>
        <w:ind w:left="284"/>
      </w:pPr>
    </w:p>
    <w:sectPr w:rsidR="008A644A" w:rsidRPr="00BE633E" w:rsidSect="00B01A66">
      <w:headerReference w:type="default" r:id="rId12"/>
      <w:footerReference w:type="default" r:id="rId13"/>
      <w:pgSz w:w="11906" w:h="16838"/>
      <w:pgMar w:top="1276" w:right="424" w:bottom="720" w:left="851" w:header="284"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52712" w14:textId="77777777" w:rsidR="00500353" w:rsidRDefault="00500353" w:rsidP="00C1215B">
      <w:pPr>
        <w:spacing w:after="0" w:line="240" w:lineRule="auto"/>
      </w:pPr>
      <w:r>
        <w:separator/>
      </w:r>
    </w:p>
  </w:endnote>
  <w:endnote w:type="continuationSeparator" w:id="0">
    <w:p w14:paraId="19837CE1" w14:textId="77777777" w:rsidR="00500353" w:rsidRDefault="00500353" w:rsidP="00C1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588026"/>
      <w:docPartObj>
        <w:docPartGallery w:val="Page Numbers (Bottom of Page)"/>
        <w:docPartUnique/>
      </w:docPartObj>
    </w:sdtPr>
    <w:sdtEndPr>
      <w:rPr>
        <w:noProof/>
      </w:rPr>
    </w:sdtEndPr>
    <w:sdtContent>
      <w:p w14:paraId="0D0AE6C9" w14:textId="770287B1" w:rsidR="002E1238" w:rsidRDefault="002E1238">
        <w:pPr>
          <w:pStyle w:val="Footer"/>
          <w:jc w:val="center"/>
        </w:pPr>
        <w:r>
          <w:fldChar w:fldCharType="begin"/>
        </w:r>
        <w:r>
          <w:instrText xml:space="preserve"> PAGE   \* MERGEFORMAT </w:instrText>
        </w:r>
        <w:r>
          <w:fldChar w:fldCharType="separate"/>
        </w:r>
        <w:r w:rsidR="00A849EE">
          <w:rPr>
            <w:noProof/>
          </w:rPr>
          <w:t>7</w:t>
        </w:r>
        <w:r>
          <w:rPr>
            <w:noProof/>
          </w:rPr>
          <w:fldChar w:fldCharType="end"/>
        </w:r>
      </w:p>
    </w:sdtContent>
  </w:sdt>
  <w:p w14:paraId="764455DA" w14:textId="77777777" w:rsidR="002E1238" w:rsidRDefault="002E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98DD" w14:textId="77777777" w:rsidR="00500353" w:rsidRDefault="00500353" w:rsidP="00C1215B">
      <w:pPr>
        <w:spacing w:after="0" w:line="240" w:lineRule="auto"/>
      </w:pPr>
      <w:r>
        <w:separator/>
      </w:r>
    </w:p>
  </w:footnote>
  <w:footnote w:type="continuationSeparator" w:id="0">
    <w:p w14:paraId="422850E7" w14:textId="77777777" w:rsidR="00500353" w:rsidRDefault="00500353" w:rsidP="00C12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8DA8" w14:textId="77777777" w:rsidR="002E1238" w:rsidRDefault="002E1238" w:rsidP="00C1215B">
    <w:pPr>
      <w:pStyle w:val="Header"/>
      <w:tabs>
        <w:tab w:val="left" w:pos="567"/>
      </w:tabs>
    </w:pPr>
    <w:r>
      <w:rPr>
        <w:noProof/>
        <w:lang w:eastAsia="en-GB"/>
      </w:rPr>
      <w:drawing>
        <wp:inline distT="0" distB="0" distL="0" distR="0" wp14:anchorId="393ED94A" wp14:editId="3B22B922">
          <wp:extent cx="1786890" cy="609600"/>
          <wp:effectExtent l="0" t="0" r="3810" b="0"/>
          <wp:docPr id="2" name="Picture 2" descr="..\images\warw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warwi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890" cy="609600"/>
                  </a:xfrm>
                  <a:prstGeom prst="rect">
                    <a:avLst/>
                  </a:prstGeom>
                  <a:noFill/>
                  <a:ln>
                    <a:noFill/>
                  </a:ln>
                </pic:spPr>
              </pic:pic>
            </a:graphicData>
          </a:graphic>
        </wp:inline>
      </w:drawing>
    </w:r>
    <w:r>
      <w:ptab w:relativeTo="margin" w:alignment="center" w:leader="none"/>
    </w:r>
    <w:r>
      <w:ptab w:relativeTo="margin" w:alignment="right" w:leader="none"/>
    </w:r>
    <w:r>
      <w:rPr>
        <w:noProof/>
        <w:lang w:eastAsia="en-GB"/>
      </w:rPr>
      <mc:AlternateContent>
        <mc:Choice Requires="wps">
          <w:drawing>
            <wp:inline distT="0" distB="0" distL="0" distR="0" wp14:anchorId="3E25319B" wp14:editId="33ECE27F">
              <wp:extent cx="2874645" cy="61531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615315"/>
                      </a:xfrm>
                      <a:prstGeom prst="rect">
                        <a:avLst/>
                      </a:prstGeom>
                      <a:solidFill>
                        <a:srgbClr val="FFFFFF"/>
                      </a:solidFill>
                      <a:ln w="9525">
                        <a:noFill/>
                        <a:miter lim="800000"/>
                        <a:headEnd/>
                        <a:tailEnd/>
                      </a:ln>
                    </wps:spPr>
                    <wps:txbx>
                      <w:txbxContent>
                        <w:p w14:paraId="79A71B63" w14:textId="77777777" w:rsidR="002E1238" w:rsidRPr="00C1215B" w:rsidRDefault="002E1238" w:rsidP="00956C79">
                          <w:pPr>
                            <w:spacing w:after="0"/>
                            <w:ind w:right="-392"/>
                            <w:rPr>
                              <w:sz w:val="44"/>
                            </w:rPr>
                          </w:pPr>
                          <w:r w:rsidRPr="00C1215B">
                            <w:rPr>
                              <w:sz w:val="44"/>
                            </w:rPr>
                            <w:t>Department of Chemistry</w:t>
                          </w:r>
                        </w:p>
                        <w:p w14:paraId="1AD29270" w14:textId="1F4E7D9E" w:rsidR="002E1238" w:rsidRDefault="002E1238" w:rsidP="00BE54EA">
                          <w:pPr>
                            <w:spacing w:after="0"/>
                            <w:jc w:val="right"/>
                          </w:pPr>
                          <w:r>
                            <w:t>Second Year Physical Chemistry Handbook</w:t>
                          </w:r>
                        </w:p>
                      </w:txbxContent>
                    </wps:txbx>
                    <wps:bodyPr rot="0" vert="horz" wrap="square" lIns="0" tIns="0" rIns="0" bIns="0" anchor="t" anchorCtr="0">
                      <a:noAutofit/>
                    </wps:bodyPr>
                  </wps:wsp>
                </a:graphicData>
              </a:graphic>
            </wp:inline>
          </w:drawing>
        </mc:Choice>
        <mc:Fallback>
          <w:pict>
            <v:shapetype w14:anchorId="3E25319B" id="_x0000_t202" coordsize="21600,21600" o:spt="202" path="m,l,21600r21600,l21600,xe">
              <v:stroke joinstyle="miter"/>
              <v:path gradientshapeok="t" o:connecttype="rect"/>
            </v:shapetype>
            <v:shape id="Text Box 2" o:spid="_x0000_s1026" type="#_x0000_t202" style="width:226.35pt;height: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" stroked="f">
              <v:textbox inset="0,0,0,0">
                <w:txbxContent>
                  <w:p w14:paraId="79A71B63" w14:textId="77777777" w:rsidR="002E1238" w:rsidRPr="00C1215B" w:rsidRDefault="002E1238" w:rsidP="00956C79">
                    <w:pPr>
                      <w:spacing w:after="0"/>
                      <w:ind w:right="-392"/>
                      <w:rPr>
                        <w:sz w:val="44"/>
                      </w:rPr>
                    </w:pPr>
                    <w:r w:rsidRPr="00C1215B">
                      <w:rPr>
                        <w:sz w:val="44"/>
                      </w:rPr>
                      <w:t>Department of Chemistry</w:t>
                    </w:r>
                  </w:p>
                  <w:p w14:paraId="1AD29270" w14:textId="1F4E7D9E" w:rsidR="002E1238" w:rsidRDefault="002E1238" w:rsidP="00BE54EA">
                    <w:pPr>
                      <w:spacing w:after="0"/>
                      <w:jc w:val="right"/>
                    </w:pPr>
                    <w:r>
                      <w:t>Second Year Physical Chemistry Handbook</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2D4"/>
    <w:multiLevelType w:val="hybridMultilevel"/>
    <w:tmpl w:val="558E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3303"/>
    <w:multiLevelType w:val="multilevel"/>
    <w:tmpl w:val="75F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A48C5"/>
    <w:multiLevelType w:val="hybridMultilevel"/>
    <w:tmpl w:val="EC681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3816AE"/>
    <w:multiLevelType w:val="hybridMultilevel"/>
    <w:tmpl w:val="8AB0F6C4"/>
    <w:lvl w:ilvl="0" w:tplc="7EC4A4E2">
      <w:start w:val="1"/>
      <w:numFmt w:val="decimal"/>
      <w:lvlText w:val="%1."/>
      <w:lvlJc w:val="left"/>
      <w:pPr>
        <w:ind w:left="720" w:hanging="360"/>
      </w:pPr>
      <w:rPr>
        <w:rFonts w:hint="default"/>
        <w:b/>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42F68"/>
    <w:multiLevelType w:val="hybridMultilevel"/>
    <w:tmpl w:val="C06A22A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0F8E73B2"/>
    <w:multiLevelType w:val="hybridMultilevel"/>
    <w:tmpl w:val="91D0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F0620"/>
    <w:multiLevelType w:val="hybridMultilevel"/>
    <w:tmpl w:val="6F0E0944"/>
    <w:lvl w:ilvl="0" w:tplc="7EC4A4E2">
      <w:start w:val="1"/>
      <w:numFmt w:val="decimal"/>
      <w:lvlText w:val="%1."/>
      <w:lvlJc w:val="left"/>
      <w:pPr>
        <w:ind w:left="720" w:hanging="360"/>
      </w:pPr>
      <w:rPr>
        <w:rFonts w:hint="default"/>
        <w:b/>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B06A2"/>
    <w:multiLevelType w:val="hybridMultilevel"/>
    <w:tmpl w:val="2C0E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535D2"/>
    <w:multiLevelType w:val="hybridMultilevel"/>
    <w:tmpl w:val="51302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03C9"/>
    <w:multiLevelType w:val="hybridMultilevel"/>
    <w:tmpl w:val="EA901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E0884"/>
    <w:multiLevelType w:val="hybridMultilevel"/>
    <w:tmpl w:val="DD96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00F67"/>
    <w:multiLevelType w:val="multilevel"/>
    <w:tmpl w:val="44D0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B2BFF"/>
    <w:multiLevelType w:val="hybridMultilevel"/>
    <w:tmpl w:val="0BBE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B5044"/>
    <w:multiLevelType w:val="hybridMultilevel"/>
    <w:tmpl w:val="51AC8A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501C3"/>
    <w:multiLevelType w:val="hybridMultilevel"/>
    <w:tmpl w:val="6A325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C2E25"/>
    <w:multiLevelType w:val="hybridMultilevel"/>
    <w:tmpl w:val="DCA07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D54A8B"/>
    <w:multiLevelType w:val="hybridMultilevel"/>
    <w:tmpl w:val="9E0EE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59B0"/>
    <w:multiLevelType w:val="multilevel"/>
    <w:tmpl w:val="F7A4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A42A0"/>
    <w:multiLevelType w:val="multilevel"/>
    <w:tmpl w:val="871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1D1BD7"/>
    <w:multiLevelType w:val="multilevel"/>
    <w:tmpl w:val="8C84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B7455"/>
    <w:multiLevelType w:val="hybridMultilevel"/>
    <w:tmpl w:val="4DB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4C273E"/>
    <w:multiLevelType w:val="multilevel"/>
    <w:tmpl w:val="3BCC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D4163"/>
    <w:multiLevelType w:val="multilevel"/>
    <w:tmpl w:val="585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30AC8"/>
    <w:multiLevelType w:val="hybridMultilevel"/>
    <w:tmpl w:val="E962E424"/>
    <w:lvl w:ilvl="0" w:tplc="B7BAE9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A94D4B"/>
    <w:multiLevelType w:val="multilevel"/>
    <w:tmpl w:val="FC4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606892"/>
    <w:multiLevelType w:val="multilevel"/>
    <w:tmpl w:val="F0CE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7C7080"/>
    <w:multiLevelType w:val="hybridMultilevel"/>
    <w:tmpl w:val="3724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E27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2F3479"/>
    <w:multiLevelType w:val="multilevel"/>
    <w:tmpl w:val="8FE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101AB"/>
    <w:multiLevelType w:val="hybridMultilevel"/>
    <w:tmpl w:val="5740C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227EC"/>
    <w:multiLevelType w:val="hybridMultilevel"/>
    <w:tmpl w:val="50F425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A70376"/>
    <w:multiLevelType w:val="hybridMultilevel"/>
    <w:tmpl w:val="E6587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7596C"/>
    <w:multiLevelType w:val="hybridMultilevel"/>
    <w:tmpl w:val="AAF05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BD029C"/>
    <w:multiLevelType w:val="multilevel"/>
    <w:tmpl w:val="AD7E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942F5A"/>
    <w:multiLevelType w:val="multilevel"/>
    <w:tmpl w:val="9D6E1D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F71640"/>
    <w:multiLevelType w:val="multilevel"/>
    <w:tmpl w:val="A8FE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6D4539"/>
    <w:multiLevelType w:val="hybridMultilevel"/>
    <w:tmpl w:val="9E0EE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842D7"/>
    <w:multiLevelType w:val="hybridMultilevel"/>
    <w:tmpl w:val="D6BE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32"/>
  </w:num>
  <w:num w:numId="5">
    <w:abstractNumId w:val="5"/>
  </w:num>
  <w:num w:numId="6">
    <w:abstractNumId w:val="34"/>
  </w:num>
  <w:num w:numId="7">
    <w:abstractNumId w:val="2"/>
  </w:num>
  <w:num w:numId="8">
    <w:abstractNumId w:val="33"/>
  </w:num>
  <w:num w:numId="9">
    <w:abstractNumId w:val="11"/>
  </w:num>
  <w:num w:numId="10">
    <w:abstractNumId w:val="35"/>
  </w:num>
  <w:num w:numId="11">
    <w:abstractNumId w:val="4"/>
  </w:num>
  <w:num w:numId="12">
    <w:abstractNumId w:val="27"/>
  </w:num>
  <w:num w:numId="13">
    <w:abstractNumId w:val="19"/>
  </w:num>
  <w:num w:numId="14">
    <w:abstractNumId w:val="1"/>
  </w:num>
  <w:num w:numId="15">
    <w:abstractNumId w:val="36"/>
  </w:num>
  <w:num w:numId="16">
    <w:abstractNumId w:val="24"/>
  </w:num>
  <w:num w:numId="17">
    <w:abstractNumId w:val="18"/>
  </w:num>
  <w:num w:numId="18">
    <w:abstractNumId w:val="22"/>
  </w:num>
  <w:num w:numId="19">
    <w:abstractNumId w:val="16"/>
  </w:num>
  <w:num w:numId="20">
    <w:abstractNumId w:val="15"/>
  </w:num>
  <w:num w:numId="21">
    <w:abstractNumId w:val="25"/>
  </w:num>
  <w:num w:numId="22">
    <w:abstractNumId w:val="13"/>
  </w:num>
  <w:num w:numId="23">
    <w:abstractNumId w:val="17"/>
  </w:num>
  <w:num w:numId="24">
    <w:abstractNumId w:val="21"/>
  </w:num>
  <w:num w:numId="25">
    <w:abstractNumId w:val="28"/>
  </w:num>
  <w:num w:numId="26">
    <w:abstractNumId w:val="10"/>
  </w:num>
  <w:num w:numId="27">
    <w:abstractNumId w:val="29"/>
  </w:num>
  <w:num w:numId="28">
    <w:abstractNumId w:val="31"/>
  </w:num>
  <w:num w:numId="29">
    <w:abstractNumId w:val="23"/>
  </w:num>
  <w:num w:numId="30">
    <w:abstractNumId w:val="26"/>
  </w:num>
  <w:num w:numId="31">
    <w:abstractNumId w:val="30"/>
  </w:num>
  <w:num w:numId="32">
    <w:abstractNumId w:val="3"/>
  </w:num>
  <w:num w:numId="33">
    <w:abstractNumId w:val="8"/>
  </w:num>
  <w:num w:numId="34">
    <w:abstractNumId w:val="14"/>
  </w:num>
  <w:num w:numId="35">
    <w:abstractNumId w:val="37"/>
  </w:num>
  <w:num w:numId="36">
    <w:abstractNumId w:val="7"/>
  </w:num>
  <w:num w:numId="37">
    <w:abstractNumId w:val="1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5B"/>
    <w:rsid w:val="00013746"/>
    <w:rsid w:val="000147F0"/>
    <w:rsid w:val="00033BB0"/>
    <w:rsid w:val="00037C8D"/>
    <w:rsid w:val="00065923"/>
    <w:rsid w:val="000815DB"/>
    <w:rsid w:val="00090A55"/>
    <w:rsid w:val="00093ABD"/>
    <w:rsid w:val="00095DB7"/>
    <w:rsid w:val="00097B7B"/>
    <w:rsid w:val="000A2406"/>
    <w:rsid w:val="000B64CA"/>
    <w:rsid w:val="000C3544"/>
    <w:rsid w:val="000E6A15"/>
    <w:rsid w:val="000F40F9"/>
    <w:rsid w:val="000F6DCC"/>
    <w:rsid w:val="00101927"/>
    <w:rsid w:val="00106CCF"/>
    <w:rsid w:val="001076D4"/>
    <w:rsid w:val="001226C9"/>
    <w:rsid w:val="00135D1A"/>
    <w:rsid w:val="00157E53"/>
    <w:rsid w:val="00185A31"/>
    <w:rsid w:val="00196F75"/>
    <w:rsid w:val="001A03EA"/>
    <w:rsid w:val="001B458E"/>
    <w:rsid w:val="001C0E94"/>
    <w:rsid w:val="001C6CA3"/>
    <w:rsid w:val="001E23DA"/>
    <w:rsid w:val="001E2F52"/>
    <w:rsid w:val="001F2CB2"/>
    <w:rsid w:val="001F3255"/>
    <w:rsid w:val="00222D7A"/>
    <w:rsid w:val="00224884"/>
    <w:rsid w:val="00231546"/>
    <w:rsid w:val="002372CE"/>
    <w:rsid w:val="00240AE9"/>
    <w:rsid w:val="0024765E"/>
    <w:rsid w:val="00250D97"/>
    <w:rsid w:val="00260614"/>
    <w:rsid w:val="00265607"/>
    <w:rsid w:val="00270BFA"/>
    <w:rsid w:val="002754DF"/>
    <w:rsid w:val="002769EE"/>
    <w:rsid w:val="00283754"/>
    <w:rsid w:val="002A281A"/>
    <w:rsid w:val="002B0514"/>
    <w:rsid w:val="002D6EBB"/>
    <w:rsid w:val="002E1238"/>
    <w:rsid w:val="00310FFF"/>
    <w:rsid w:val="00315AB1"/>
    <w:rsid w:val="00321B36"/>
    <w:rsid w:val="0033727C"/>
    <w:rsid w:val="003442B6"/>
    <w:rsid w:val="003465D8"/>
    <w:rsid w:val="00352978"/>
    <w:rsid w:val="00385FF1"/>
    <w:rsid w:val="003A385A"/>
    <w:rsid w:val="003A4EBD"/>
    <w:rsid w:val="003B0FF6"/>
    <w:rsid w:val="003B6B60"/>
    <w:rsid w:val="003D58DA"/>
    <w:rsid w:val="003F454B"/>
    <w:rsid w:val="004109EC"/>
    <w:rsid w:val="00423FE5"/>
    <w:rsid w:val="00444A5D"/>
    <w:rsid w:val="004519A3"/>
    <w:rsid w:val="0046089A"/>
    <w:rsid w:val="004642CA"/>
    <w:rsid w:val="00467D19"/>
    <w:rsid w:val="004700F7"/>
    <w:rsid w:val="00480B99"/>
    <w:rsid w:val="00495592"/>
    <w:rsid w:val="004A58CB"/>
    <w:rsid w:val="004A6D08"/>
    <w:rsid w:val="004A7275"/>
    <w:rsid w:val="004B5FAE"/>
    <w:rsid w:val="004F560C"/>
    <w:rsid w:val="004F65A3"/>
    <w:rsid w:val="00500353"/>
    <w:rsid w:val="00500BB2"/>
    <w:rsid w:val="005046B6"/>
    <w:rsid w:val="0053457D"/>
    <w:rsid w:val="005463CB"/>
    <w:rsid w:val="0054674C"/>
    <w:rsid w:val="0055187C"/>
    <w:rsid w:val="00551E13"/>
    <w:rsid w:val="00562029"/>
    <w:rsid w:val="00571255"/>
    <w:rsid w:val="00591346"/>
    <w:rsid w:val="00595DDB"/>
    <w:rsid w:val="005A178A"/>
    <w:rsid w:val="005A7C22"/>
    <w:rsid w:val="005B07C3"/>
    <w:rsid w:val="005E7E23"/>
    <w:rsid w:val="005F17A2"/>
    <w:rsid w:val="005F766F"/>
    <w:rsid w:val="0062081D"/>
    <w:rsid w:val="00622FD8"/>
    <w:rsid w:val="006256F7"/>
    <w:rsid w:val="00632B55"/>
    <w:rsid w:val="00633C4D"/>
    <w:rsid w:val="00635075"/>
    <w:rsid w:val="00661288"/>
    <w:rsid w:val="006702F7"/>
    <w:rsid w:val="00671156"/>
    <w:rsid w:val="00673862"/>
    <w:rsid w:val="00696183"/>
    <w:rsid w:val="006A167C"/>
    <w:rsid w:val="006A5412"/>
    <w:rsid w:val="006B5572"/>
    <w:rsid w:val="006D3F82"/>
    <w:rsid w:val="006F7027"/>
    <w:rsid w:val="00733845"/>
    <w:rsid w:val="0079372B"/>
    <w:rsid w:val="00797AFA"/>
    <w:rsid w:val="007A4FC3"/>
    <w:rsid w:val="007A54C2"/>
    <w:rsid w:val="007A6A9E"/>
    <w:rsid w:val="007B46E3"/>
    <w:rsid w:val="007C43E9"/>
    <w:rsid w:val="007D2A81"/>
    <w:rsid w:val="007F247F"/>
    <w:rsid w:val="007F25C5"/>
    <w:rsid w:val="007F676F"/>
    <w:rsid w:val="007F72DA"/>
    <w:rsid w:val="0080258E"/>
    <w:rsid w:val="00835FCC"/>
    <w:rsid w:val="00847D9C"/>
    <w:rsid w:val="00854C50"/>
    <w:rsid w:val="00861249"/>
    <w:rsid w:val="00862AAB"/>
    <w:rsid w:val="00871CEE"/>
    <w:rsid w:val="00875136"/>
    <w:rsid w:val="00882A72"/>
    <w:rsid w:val="008A23B4"/>
    <w:rsid w:val="008A644A"/>
    <w:rsid w:val="008B63B2"/>
    <w:rsid w:val="008C06C6"/>
    <w:rsid w:val="008D081E"/>
    <w:rsid w:val="008D76FE"/>
    <w:rsid w:val="008E6FEF"/>
    <w:rsid w:val="008F50A6"/>
    <w:rsid w:val="00906E43"/>
    <w:rsid w:val="009100DC"/>
    <w:rsid w:val="00931E22"/>
    <w:rsid w:val="009373D0"/>
    <w:rsid w:val="00956C79"/>
    <w:rsid w:val="0096203C"/>
    <w:rsid w:val="0096623C"/>
    <w:rsid w:val="009673E8"/>
    <w:rsid w:val="00977EEC"/>
    <w:rsid w:val="009A4C0B"/>
    <w:rsid w:val="009B480C"/>
    <w:rsid w:val="009D228A"/>
    <w:rsid w:val="009D5AFB"/>
    <w:rsid w:val="009D76FF"/>
    <w:rsid w:val="009D7CCB"/>
    <w:rsid w:val="009E6391"/>
    <w:rsid w:val="009E6763"/>
    <w:rsid w:val="009F5F97"/>
    <w:rsid w:val="00A0057D"/>
    <w:rsid w:val="00A0161E"/>
    <w:rsid w:val="00A03076"/>
    <w:rsid w:val="00A04C80"/>
    <w:rsid w:val="00A2643F"/>
    <w:rsid w:val="00A34FC9"/>
    <w:rsid w:val="00A447D5"/>
    <w:rsid w:val="00A72FB3"/>
    <w:rsid w:val="00A75480"/>
    <w:rsid w:val="00A849EE"/>
    <w:rsid w:val="00A93E26"/>
    <w:rsid w:val="00AA40A1"/>
    <w:rsid w:val="00AB21E9"/>
    <w:rsid w:val="00AC0DC5"/>
    <w:rsid w:val="00AF7384"/>
    <w:rsid w:val="00B01A66"/>
    <w:rsid w:val="00B025D1"/>
    <w:rsid w:val="00B177B6"/>
    <w:rsid w:val="00B20EA7"/>
    <w:rsid w:val="00B35A2B"/>
    <w:rsid w:val="00B36D15"/>
    <w:rsid w:val="00B55046"/>
    <w:rsid w:val="00B65ACA"/>
    <w:rsid w:val="00B74D0C"/>
    <w:rsid w:val="00BA33E4"/>
    <w:rsid w:val="00BA3834"/>
    <w:rsid w:val="00BD74F4"/>
    <w:rsid w:val="00BE54EA"/>
    <w:rsid w:val="00BE633E"/>
    <w:rsid w:val="00C015A7"/>
    <w:rsid w:val="00C02625"/>
    <w:rsid w:val="00C1215B"/>
    <w:rsid w:val="00C13896"/>
    <w:rsid w:val="00C14FE2"/>
    <w:rsid w:val="00C37DE1"/>
    <w:rsid w:val="00C41B69"/>
    <w:rsid w:val="00C52694"/>
    <w:rsid w:val="00C61324"/>
    <w:rsid w:val="00C61BBB"/>
    <w:rsid w:val="00C73D63"/>
    <w:rsid w:val="00C85991"/>
    <w:rsid w:val="00C90814"/>
    <w:rsid w:val="00C9261B"/>
    <w:rsid w:val="00C928FF"/>
    <w:rsid w:val="00C94B3D"/>
    <w:rsid w:val="00CB5E9D"/>
    <w:rsid w:val="00CB7608"/>
    <w:rsid w:val="00CC0006"/>
    <w:rsid w:val="00CC2BFA"/>
    <w:rsid w:val="00CC38F4"/>
    <w:rsid w:val="00CC5036"/>
    <w:rsid w:val="00CC59CF"/>
    <w:rsid w:val="00CD1A44"/>
    <w:rsid w:val="00CF159D"/>
    <w:rsid w:val="00CF1840"/>
    <w:rsid w:val="00D012E8"/>
    <w:rsid w:val="00D01952"/>
    <w:rsid w:val="00D14427"/>
    <w:rsid w:val="00D236D9"/>
    <w:rsid w:val="00D24E3B"/>
    <w:rsid w:val="00D25AAB"/>
    <w:rsid w:val="00D30319"/>
    <w:rsid w:val="00D40EA1"/>
    <w:rsid w:val="00D410E0"/>
    <w:rsid w:val="00D51C58"/>
    <w:rsid w:val="00D579CB"/>
    <w:rsid w:val="00D62300"/>
    <w:rsid w:val="00D660C7"/>
    <w:rsid w:val="00D7075B"/>
    <w:rsid w:val="00D75522"/>
    <w:rsid w:val="00D80974"/>
    <w:rsid w:val="00D848CA"/>
    <w:rsid w:val="00D91164"/>
    <w:rsid w:val="00DB75AF"/>
    <w:rsid w:val="00DE6594"/>
    <w:rsid w:val="00DF0B15"/>
    <w:rsid w:val="00E14D61"/>
    <w:rsid w:val="00E17B37"/>
    <w:rsid w:val="00E345B4"/>
    <w:rsid w:val="00E4027E"/>
    <w:rsid w:val="00E44E43"/>
    <w:rsid w:val="00E46416"/>
    <w:rsid w:val="00E63AC6"/>
    <w:rsid w:val="00E64CAD"/>
    <w:rsid w:val="00E725BE"/>
    <w:rsid w:val="00E800C2"/>
    <w:rsid w:val="00E90FCA"/>
    <w:rsid w:val="00EB1219"/>
    <w:rsid w:val="00EB2B5C"/>
    <w:rsid w:val="00EB6B18"/>
    <w:rsid w:val="00EC5ED4"/>
    <w:rsid w:val="00ED05D4"/>
    <w:rsid w:val="00ED1047"/>
    <w:rsid w:val="00EE5E0A"/>
    <w:rsid w:val="00EE6CC7"/>
    <w:rsid w:val="00EF10A0"/>
    <w:rsid w:val="00F0143C"/>
    <w:rsid w:val="00F01E0E"/>
    <w:rsid w:val="00F033C5"/>
    <w:rsid w:val="00F1145A"/>
    <w:rsid w:val="00F2376A"/>
    <w:rsid w:val="00F2491C"/>
    <w:rsid w:val="00F2540F"/>
    <w:rsid w:val="00F40BFD"/>
    <w:rsid w:val="00F444ED"/>
    <w:rsid w:val="00F52007"/>
    <w:rsid w:val="00F569EE"/>
    <w:rsid w:val="00F57AF6"/>
    <w:rsid w:val="00F815B9"/>
    <w:rsid w:val="00F84045"/>
    <w:rsid w:val="00FA3F46"/>
    <w:rsid w:val="00FA7C27"/>
    <w:rsid w:val="00FB30DA"/>
    <w:rsid w:val="00FE2CC9"/>
    <w:rsid w:val="00FF4739"/>
    <w:rsid w:val="00FF5C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3DB71C3"/>
  <w15:docId w15:val="{88915D3A-C1B7-4D04-AABE-043F912F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23"/>
  </w:style>
  <w:style w:type="paragraph" w:styleId="Heading1">
    <w:name w:val="heading 1"/>
    <w:basedOn w:val="Normal"/>
    <w:next w:val="Normal"/>
    <w:link w:val="Heading1Char"/>
    <w:uiPriority w:val="9"/>
    <w:qFormat/>
    <w:rsid w:val="00956C79"/>
    <w:pPr>
      <w:keepNext/>
      <w:keepLines/>
      <w:spacing w:after="0" w:line="240" w:lineRule="auto"/>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240AE9"/>
    <w:pPr>
      <w:keepNext/>
      <w:keepLines/>
      <w:spacing w:after="0"/>
      <w:outlineLvl w:val="1"/>
    </w:pPr>
    <w:rPr>
      <w:rFonts w:eastAsiaTheme="majorEastAsia" w:cstheme="majorBidi"/>
      <w:b/>
      <w:bCs/>
      <w:sz w:val="28"/>
      <w:szCs w:val="26"/>
    </w:rPr>
  </w:style>
  <w:style w:type="paragraph" w:styleId="Heading5">
    <w:name w:val="heading 5"/>
    <w:basedOn w:val="Normal"/>
    <w:next w:val="Normal"/>
    <w:link w:val="Heading5Char"/>
    <w:uiPriority w:val="9"/>
    <w:semiHidden/>
    <w:unhideWhenUsed/>
    <w:qFormat/>
    <w:rsid w:val="00444A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15B"/>
  </w:style>
  <w:style w:type="paragraph" w:styleId="Footer">
    <w:name w:val="footer"/>
    <w:basedOn w:val="Normal"/>
    <w:link w:val="FooterChar"/>
    <w:uiPriority w:val="99"/>
    <w:unhideWhenUsed/>
    <w:rsid w:val="00C1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15B"/>
  </w:style>
  <w:style w:type="paragraph" w:styleId="BalloonText">
    <w:name w:val="Balloon Text"/>
    <w:basedOn w:val="Normal"/>
    <w:link w:val="BalloonTextChar"/>
    <w:uiPriority w:val="99"/>
    <w:semiHidden/>
    <w:unhideWhenUsed/>
    <w:rsid w:val="00C1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5B"/>
    <w:rPr>
      <w:rFonts w:ascii="Tahoma" w:hAnsi="Tahoma" w:cs="Tahoma"/>
      <w:sz w:val="16"/>
      <w:szCs w:val="16"/>
    </w:rPr>
  </w:style>
  <w:style w:type="character" w:customStyle="1" w:styleId="Heading1Char">
    <w:name w:val="Heading 1 Char"/>
    <w:basedOn w:val="DefaultParagraphFont"/>
    <w:link w:val="Heading1"/>
    <w:uiPriority w:val="9"/>
    <w:rsid w:val="00956C79"/>
    <w:rPr>
      <w:rFonts w:eastAsiaTheme="majorEastAsia" w:cstheme="majorBidi"/>
      <w:b/>
      <w:bCs/>
      <w:sz w:val="36"/>
      <w:szCs w:val="28"/>
    </w:rPr>
  </w:style>
  <w:style w:type="character" w:styleId="PlaceholderText">
    <w:name w:val="Placeholder Text"/>
    <w:basedOn w:val="DefaultParagraphFont"/>
    <w:uiPriority w:val="99"/>
    <w:semiHidden/>
    <w:rsid w:val="00240AE9"/>
    <w:rPr>
      <w:color w:val="808080"/>
    </w:rPr>
  </w:style>
  <w:style w:type="character" w:customStyle="1" w:styleId="Heading2Char">
    <w:name w:val="Heading 2 Char"/>
    <w:basedOn w:val="DefaultParagraphFont"/>
    <w:link w:val="Heading2"/>
    <w:uiPriority w:val="9"/>
    <w:rsid w:val="00240AE9"/>
    <w:rPr>
      <w:rFonts w:eastAsiaTheme="majorEastAsia" w:cstheme="majorBidi"/>
      <w:b/>
      <w:bCs/>
      <w:sz w:val="28"/>
      <w:szCs w:val="26"/>
    </w:rPr>
  </w:style>
  <w:style w:type="paragraph" w:styleId="ListParagraph">
    <w:name w:val="List Paragraph"/>
    <w:basedOn w:val="Normal"/>
    <w:uiPriority w:val="34"/>
    <w:qFormat/>
    <w:rsid w:val="00956C79"/>
    <w:pPr>
      <w:ind w:left="720"/>
      <w:contextualSpacing/>
    </w:pPr>
  </w:style>
  <w:style w:type="table" w:styleId="TableGrid">
    <w:name w:val="Table Grid"/>
    <w:basedOn w:val="TableNormal"/>
    <w:uiPriority w:val="59"/>
    <w:rsid w:val="0055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45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B458E"/>
    <w:rPr>
      <w:i/>
      <w:iCs/>
    </w:rPr>
  </w:style>
  <w:style w:type="character" w:styleId="Hyperlink">
    <w:name w:val="Hyperlink"/>
    <w:basedOn w:val="DefaultParagraphFont"/>
    <w:uiPriority w:val="99"/>
    <w:unhideWhenUsed/>
    <w:rsid w:val="001B458E"/>
    <w:rPr>
      <w:color w:val="0000FF"/>
      <w:u w:val="single"/>
    </w:rPr>
  </w:style>
  <w:style w:type="character" w:customStyle="1" w:styleId="Heading5Char">
    <w:name w:val="Heading 5 Char"/>
    <w:basedOn w:val="DefaultParagraphFont"/>
    <w:link w:val="Heading5"/>
    <w:uiPriority w:val="9"/>
    <w:semiHidden/>
    <w:rsid w:val="00444A5D"/>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444A5D"/>
    <w:rPr>
      <w:b/>
      <w:bCs/>
    </w:rPr>
  </w:style>
  <w:style w:type="paragraph" w:styleId="NoSpacing">
    <w:name w:val="No Spacing"/>
    <w:uiPriority w:val="1"/>
    <w:qFormat/>
    <w:rsid w:val="008A23B4"/>
    <w:pPr>
      <w:spacing w:after="0" w:line="240" w:lineRule="auto"/>
    </w:pPr>
  </w:style>
  <w:style w:type="character" w:styleId="CommentReference">
    <w:name w:val="annotation reference"/>
    <w:basedOn w:val="DefaultParagraphFont"/>
    <w:uiPriority w:val="99"/>
    <w:semiHidden/>
    <w:unhideWhenUsed/>
    <w:rsid w:val="00622FD8"/>
    <w:rPr>
      <w:sz w:val="16"/>
      <w:szCs w:val="16"/>
    </w:rPr>
  </w:style>
  <w:style w:type="paragraph" w:styleId="CommentText">
    <w:name w:val="annotation text"/>
    <w:basedOn w:val="Normal"/>
    <w:link w:val="CommentTextChar"/>
    <w:uiPriority w:val="99"/>
    <w:semiHidden/>
    <w:unhideWhenUsed/>
    <w:rsid w:val="00622FD8"/>
    <w:pPr>
      <w:spacing w:line="240" w:lineRule="auto"/>
    </w:pPr>
    <w:rPr>
      <w:sz w:val="20"/>
      <w:szCs w:val="20"/>
    </w:rPr>
  </w:style>
  <w:style w:type="character" w:customStyle="1" w:styleId="CommentTextChar">
    <w:name w:val="Comment Text Char"/>
    <w:basedOn w:val="DefaultParagraphFont"/>
    <w:link w:val="CommentText"/>
    <w:uiPriority w:val="99"/>
    <w:semiHidden/>
    <w:rsid w:val="00622FD8"/>
    <w:rPr>
      <w:sz w:val="20"/>
      <w:szCs w:val="20"/>
    </w:rPr>
  </w:style>
  <w:style w:type="paragraph" w:styleId="CommentSubject">
    <w:name w:val="annotation subject"/>
    <w:basedOn w:val="CommentText"/>
    <w:next w:val="CommentText"/>
    <w:link w:val="CommentSubjectChar"/>
    <w:uiPriority w:val="99"/>
    <w:semiHidden/>
    <w:unhideWhenUsed/>
    <w:rsid w:val="00622FD8"/>
    <w:rPr>
      <w:b/>
      <w:bCs/>
    </w:rPr>
  </w:style>
  <w:style w:type="character" w:customStyle="1" w:styleId="CommentSubjectChar">
    <w:name w:val="Comment Subject Char"/>
    <w:basedOn w:val="CommentTextChar"/>
    <w:link w:val="CommentSubject"/>
    <w:uiPriority w:val="99"/>
    <w:semiHidden/>
    <w:rsid w:val="00622FD8"/>
    <w:rPr>
      <w:b/>
      <w:bCs/>
      <w:sz w:val="20"/>
      <w:szCs w:val="20"/>
    </w:rPr>
  </w:style>
  <w:style w:type="character" w:styleId="FollowedHyperlink">
    <w:name w:val="FollowedHyperlink"/>
    <w:basedOn w:val="DefaultParagraphFont"/>
    <w:uiPriority w:val="99"/>
    <w:semiHidden/>
    <w:unhideWhenUsed/>
    <w:rsid w:val="00B01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7868">
      <w:bodyDiv w:val="1"/>
      <w:marLeft w:val="0"/>
      <w:marRight w:val="0"/>
      <w:marTop w:val="0"/>
      <w:marBottom w:val="0"/>
      <w:divBdr>
        <w:top w:val="none" w:sz="0" w:space="0" w:color="auto"/>
        <w:left w:val="none" w:sz="0" w:space="0" w:color="auto"/>
        <w:bottom w:val="none" w:sz="0" w:space="0" w:color="auto"/>
        <w:right w:val="none" w:sz="0" w:space="0" w:color="auto"/>
      </w:divBdr>
    </w:div>
    <w:div w:id="259028856">
      <w:bodyDiv w:val="1"/>
      <w:marLeft w:val="0"/>
      <w:marRight w:val="0"/>
      <w:marTop w:val="0"/>
      <w:marBottom w:val="0"/>
      <w:divBdr>
        <w:top w:val="none" w:sz="0" w:space="0" w:color="auto"/>
        <w:left w:val="none" w:sz="0" w:space="0" w:color="auto"/>
        <w:bottom w:val="none" w:sz="0" w:space="0" w:color="auto"/>
        <w:right w:val="none" w:sz="0" w:space="0" w:color="auto"/>
      </w:divBdr>
      <w:divsChild>
        <w:div w:id="596715470">
          <w:marLeft w:val="0"/>
          <w:marRight w:val="0"/>
          <w:marTop w:val="0"/>
          <w:marBottom w:val="0"/>
          <w:divBdr>
            <w:top w:val="none" w:sz="0" w:space="0" w:color="auto"/>
            <w:left w:val="none" w:sz="0" w:space="0" w:color="auto"/>
            <w:bottom w:val="none" w:sz="0" w:space="0" w:color="auto"/>
            <w:right w:val="none" w:sz="0" w:space="0" w:color="auto"/>
          </w:divBdr>
          <w:divsChild>
            <w:div w:id="227687813">
              <w:marLeft w:val="0"/>
              <w:marRight w:val="0"/>
              <w:marTop w:val="0"/>
              <w:marBottom w:val="0"/>
              <w:divBdr>
                <w:top w:val="none" w:sz="0" w:space="0" w:color="auto"/>
                <w:left w:val="none" w:sz="0" w:space="0" w:color="auto"/>
                <w:bottom w:val="none" w:sz="0" w:space="0" w:color="auto"/>
                <w:right w:val="none" w:sz="0" w:space="0" w:color="auto"/>
              </w:divBdr>
              <w:divsChild>
                <w:div w:id="1126850417">
                  <w:marLeft w:val="240"/>
                  <w:marRight w:val="240"/>
                  <w:marTop w:val="0"/>
                  <w:marBottom w:val="240"/>
                  <w:divBdr>
                    <w:top w:val="none" w:sz="0" w:space="0" w:color="auto"/>
                    <w:left w:val="none" w:sz="0" w:space="0" w:color="auto"/>
                    <w:bottom w:val="none" w:sz="0" w:space="0" w:color="auto"/>
                    <w:right w:val="none" w:sz="0" w:space="0" w:color="auto"/>
                  </w:divBdr>
                  <w:divsChild>
                    <w:div w:id="1083912491">
                      <w:marLeft w:val="0"/>
                      <w:marRight w:val="0"/>
                      <w:marTop w:val="0"/>
                      <w:marBottom w:val="0"/>
                      <w:divBdr>
                        <w:top w:val="none" w:sz="0" w:space="0" w:color="auto"/>
                        <w:left w:val="none" w:sz="0" w:space="0" w:color="auto"/>
                        <w:bottom w:val="none" w:sz="0" w:space="0" w:color="auto"/>
                        <w:right w:val="none" w:sz="0" w:space="0" w:color="auto"/>
                      </w:divBdr>
                      <w:divsChild>
                        <w:div w:id="1375619582">
                          <w:marLeft w:val="0"/>
                          <w:marRight w:val="0"/>
                          <w:marTop w:val="0"/>
                          <w:marBottom w:val="0"/>
                          <w:divBdr>
                            <w:top w:val="none" w:sz="0" w:space="0" w:color="auto"/>
                            <w:left w:val="none" w:sz="0" w:space="0" w:color="auto"/>
                            <w:bottom w:val="none" w:sz="0" w:space="0" w:color="auto"/>
                            <w:right w:val="none" w:sz="0" w:space="0" w:color="auto"/>
                          </w:divBdr>
                          <w:divsChild>
                            <w:div w:id="283926697">
                              <w:marLeft w:val="0"/>
                              <w:marRight w:val="0"/>
                              <w:marTop w:val="0"/>
                              <w:marBottom w:val="0"/>
                              <w:divBdr>
                                <w:top w:val="none" w:sz="0" w:space="0" w:color="auto"/>
                                <w:left w:val="none" w:sz="0" w:space="0" w:color="auto"/>
                                <w:bottom w:val="none" w:sz="0" w:space="0" w:color="auto"/>
                                <w:right w:val="none" w:sz="0" w:space="0" w:color="auto"/>
                              </w:divBdr>
                              <w:divsChild>
                                <w:div w:id="606547091">
                                  <w:marLeft w:val="0"/>
                                  <w:marRight w:val="0"/>
                                  <w:marTop w:val="0"/>
                                  <w:marBottom w:val="0"/>
                                  <w:divBdr>
                                    <w:top w:val="none" w:sz="0" w:space="0" w:color="auto"/>
                                    <w:left w:val="none" w:sz="0" w:space="0" w:color="auto"/>
                                    <w:bottom w:val="none" w:sz="0" w:space="0" w:color="auto"/>
                                    <w:right w:val="none" w:sz="0" w:space="0" w:color="auto"/>
                                  </w:divBdr>
                                </w:div>
                                <w:div w:id="43717596">
                                  <w:marLeft w:val="0"/>
                                  <w:marRight w:val="0"/>
                                  <w:marTop w:val="0"/>
                                  <w:marBottom w:val="0"/>
                                  <w:divBdr>
                                    <w:top w:val="none" w:sz="0" w:space="0" w:color="auto"/>
                                    <w:left w:val="none" w:sz="0" w:space="0" w:color="auto"/>
                                    <w:bottom w:val="none" w:sz="0" w:space="0" w:color="auto"/>
                                    <w:right w:val="none" w:sz="0" w:space="0" w:color="auto"/>
                                  </w:divBdr>
                                </w:div>
                                <w:div w:id="1908296259">
                                  <w:marLeft w:val="0"/>
                                  <w:marRight w:val="0"/>
                                  <w:marTop w:val="0"/>
                                  <w:marBottom w:val="0"/>
                                  <w:divBdr>
                                    <w:top w:val="none" w:sz="0" w:space="0" w:color="auto"/>
                                    <w:left w:val="none" w:sz="0" w:space="0" w:color="auto"/>
                                    <w:bottom w:val="none" w:sz="0" w:space="0" w:color="auto"/>
                                    <w:right w:val="none" w:sz="0" w:space="0" w:color="auto"/>
                                  </w:divBdr>
                                </w:div>
                                <w:div w:id="1164667226">
                                  <w:marLeft w:val="0"/>
                                  <w:marRight w:val="0"/>
                                  <w:marTop w:val="0"/>
                                  <w:marBottom w:val="0"/>
                                  <w:divBdr>
                                    <w:top w:val="none" w:sz="0" w:space="0" w:color="auto"/>
                                    <w:left w:val="none" w:sz="0" w:space="0" w:color="auto"/>
                                    <w:bottom w:val="none" w:sz="0" w:space="0" w:color="auto"/>
                                    <w:right w:val="none" w:sz="0" w:space="0" w:color="auto"/>
                                  </w:divBdr>
                                </w:div>
                                <w:div w:id="1049839724">
                                  <w:marLeft w:val="0"/>
                                  <w:marRight w:val="0"/>
                                  <w:marTop w:val="0"/>
                                  <w:marBottom w:val="0"/>
                                  <w:divBdr>
                                    <w:top w:val="none" w:sz="0" w:space="0" w:color="auto"/>
                                    <w:left w:val="none" w:sz="0" w:space="0" w:color="auto"/>
                                    <w:bottom w:val="none" w:sz="0" w:space="0" w:color="auto"/>
                                    <w:right w:val="none" w:sz="0" w:space="0" w:color="auto"/>
                                  </w:divBdr>
                                </w:div>
                                <w:div w:id="828518571">
                                  <w:marLeft w:val="0"/>
                                  <w:marRight w:val="0"/>
                                  <w:marTop w:val="0"/>
                                  <w:marBottom w:val="0"/>
                                  <w:divBdr>
                                    <w:top w:val="none" w:sz="0" w:space="0" w:color="auto"/>
                                    <w:left w:val="none" w:sz="0" w:space="0" w:color="auto"/>
                                    <w:bottom w:val="none" w:sz="0" w:space="0" w:color="auto"/>
                                    <w:right w:val="none" w:sz="0" w:space="0" w:color="auto"/>
                                  </w:divBdr>
                                </w:div>
                                <w:div w:id="949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96299">
      <w:bodyDiv w:val="1"/>
      <w:marLeft w:val="0"/>
      <w:marRight w:val="0"/>
      <w:marTop w:val="0"/>
      <w:marBottom w:val="0"/>
      <w:divBdr>
        <w:top w:val="none" w:sz="0" w:space="0" w:color="auto"/>
        <w:left w:val="none" w:sz="0" w:space="0" w:color="auto"/>
        <w:bottom w:val="none" w:sz="0" w:space="0" w:color="auto"/>
        <w:right w:val="none" w:sz="0" w:space="0" w:color="auto"/>
      </w:divBdr>
    </w:div>
    <w:div w:id="668604902">
      <w:bodyDiv w:val="1"/>
      <w:marLeft w:val="0"/>
      <w:marRight w:val="0"/>
      <w:marTop w:val="0"/>
      <w:marBottom w:val="0"/>
      <w:divBdr>
        <w:top w:val="none" w:sz="0" w:space="0" w:color="auto"/>
        <w:left w:val="none" w:sz="0" w:space="0" w:color="auto"/>
        <w:bottom w:val="none" w:sz="0" w:space="0" w:color="auto"/>
        <w:right w:val="none" w:sz="0" w:space="0" w:color="auto"/>
      </w:divBdr>
      <w:divsChild>
        <w:div w:id="446314324">
          <w:marLeft w:val="0"/>
          <w:marRight w:val="0"/>
          <w:marTop w:val="0"/>
          <w:marBottom w:val="0"/>
          <w:divBdr>
            <w:top w:val="none" w:sz="0" w:space="0" w:color="auto"/>
            <w:left w:val="none" w:sz="0" w:space="0" w:color="auto"/>
            <w:bottom w:val="none" w:sz="0" w:space="0" w:color="auto"/>
            <w:right w:val="none" w:sz="0" w:space="0" w:color="auto"/>
          </w:divBdr>
          <w:divsChild>
            <w:div w:id="552162410">
              <w:marLeft w:val="0"/>
              <w:marRight w:val="0"/>
              <w:marTop w:val="0"/>
              <w:marBottom w:val="0"/>
              <w:divBdr>
                <w:top w:val="none" w:sz="0" w:space="0" w:color="auto"/>
                <w:left w:val="none" w:sz="0" w:space="0" w:color="auto"/>
                <w:bottom w:val="none" w:sz="0" w:space="0" w:color="auto"/>
                <w:right w:val="none" w:sz="0" w:space="0" w:color="auto"/>
              </w:divBdr>
              <w:divsChild>
                <w:div w:id="1811508372">
                  <w:marLeft w:val="240"/>
                  <w:marRight w:val="240"/>
                  <w:marTop w:val="0"/>
                  <w:marBottom w:val="240"/>
                  <w:divBdr>
                    <w:top w:val="none" w:sz="0" w:space="0" w:color="auto"/>
                    <w:left w:val="none" w:sz="0" w:space="0" w:color="auto"/>
                    <w:bottom w:val="none" w:sz="0" w:space="0" w:color="auto"/>
                    <w:right w:val="none" w:sz="0" w:space="0" w:color="auto"/>
                  </w:divBdr>
                  <w:divsChild>
                    <w:div w:id="1494950500">
                      <w:marLeft w:val="0"/>
                      <w:marRight w:val="0"/>
                      <w:marTop w:val="0"/>
                      <w:marBottom w:val="0"/>
                      <w:divBdr>
                        <w:top w:val="none" w:sz="0" w:space="0" w:color="auto"/>
                        <w:left w:val="none" w:sz="0" w:space="0" w:color="auto"/>
                        <w:bottom w:val="none" w:sz="0" w:space="0" w:color="auto"/>
                        <w:right w:val="none" w:sz="0" w:space="0" w:color="auto"/>
                      </w:divBdr>
                      <w:divsChild>
                        <w:div w:id="1188366906">
                          <w:marLeft w:val="0"/>
                          <w:marRight w:val="0"/>
                          <w:marTop w:val="0"/>
                          <w:marBottom w:val="0"/>
                          <w:divBdr>
                            <w:top w:val="none" w:sz="0" w:space="0" w:color="auto"/>
                            <w:left w:val="none" w:sz="0" w:space="0" w:color="auto"/>
                            <w:bottom w:val="none" w:sz="0" w:space="0" w:color="auto"/>
                            <w:right w:val="none" w:sz="0" w:space="0" w:color="auto"/>
                          </w:divBdr>
                          <w:divsChild>
                            <w:div w:id="5503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512019">
      <w:bodyDiv w:val="1"/>
      <w:marLeft w:val="0"/>
      <w:marRight w:val="0"/>
      <w:marTop w:val="0"/>
      <w:marBottom w:val="0"/>
      <w:divBdr>
        <w:top w:val="none" w:sz="0" w:space="0" w:color="auto"/>
        <w:left w:val="none" w:sz="0" w:space="0" w:color="auto"/>
        <w:bottom w:val="none" w:sz="0" w:space="0" w:color="auto"/>
        <w:right w:val="none" w:sz="0" w:space="0" w:color="auto"/>
      </w:divBdr>
    </w:div>
    <w:div w:id="1046375461">
      <w:bodyDiv w:val="1"/>
      <w:marLeft w:val="0"/>
      <w:marRight w:val="0"/>
      <w:marTop w:val="0"/>
      <w:marBottom w:val="0"/>
      <w:divBdr>
        <w:top w:val="none" w:sz="0" w:space="0" w:color="auto"/>
        <w:left w:val="none" w:sz="0" w:space="0" w:color="auto"/>
        <w:bottom w:val="none" w:sz="0" w:space="0" w:color="auto"/>
        <w:right w:val="none" w:sz="0" w:space="0" w:color="auto"/>
      </w:divBdr>
      <w:divsChild>
        <w:div w:id="1763144363">
          <w:marLeft w:val="0"/>
          <w:marRight w:val="0"/>
          <w:marTop w:val="0"/>
          <w:marBottom w:val="0"/>
          <w:divBdr>
            <w:top w:val="none" w:sz="0" w:space="0" w:color="auto"/>
            <w:left w:val="none" w:sz="0" w:space="0" w:color="auto"/>
            <w:bottom w:val="none" w:sz="0" w:space="0" w:color="auto"/>
            <w:right w:val="none" w:sz="0" w:space="0" w:color="auto"/>
          </w:divBdr>
          <w:divsChild>
            <w:div w:id="1159882155">
              <w:marLeft w:val="0"/>
              <w:marRight w:val="0"/>
              <w:marTop w:val="0"/>
              <w:marBottom w:val="0"/>
              <w:divBdr>
                <w:top w:val="none" w:sz="0" w:space="0" w:color="auto"/>
                <w:left w:val="none" w:sz="0" w:space="0" w:color="auto"/>
                <w:bottom w:val="none" w:sz="0" w:space="0" w:color="auto"/>
                <w:right w:val="none" w:sz="0" w:space="0" w:color="auto"/>
              </w:divBdr>
              <w:divsChild>
                <w:div w:id="1569879510">
                  <w:marLeft w:val="240"/>
                  <w:marRight w:val="240"/>
                  <w:marTop w:val="0"/>
                  <w:marBottom w:val="240"/>
                  <w:divBdr>
                    <w:top w:val="none" w:sz="0" w:space="0" w:color="auto"/>
                    <w:left w:val="none" w:sz="0" w:space="0" w:color="auto"/>
                    <w:bottom w:val="none" w:sz="0" w:space="0" w:color="auto"/>
                    <w:right w:val="none" w:sz="0" w:space="0" w:color="auto"/>
                  </w:divBdr>
                  <w:divsChild>
                    <w:div w:id="1069109293">
                      <w:marLeft w:val="0"/>
                      <w:marRight w:val="0"/>
                      <w:marTop w:val="0"/>
                      <w:marBottom w:val="0"/>
                      <w:divBdr>
                        <w:top w:val="none" w:sz="0" w:space="0" w:color="auto"/>
                        <w:left w:val="none" w:sz="0" w:space="0" w:color="auto"/>
                        <w:bottom w:val="none" w:sz="0" w:space="0" w:color="auto"/>
                        <w:right w:val="none" w:sz="0" w:space="0" w:color="auto"/>
                      </w:divBdr>
                      <w:divsChild>
                        <w:div w:id="1482848766">
                          <w:marLeft w:val="0"/>
                          <w:marRight w:val="0"/>
                          <w:marTop w:val="0"/>
                          <w:marBottom w:val="0"/>
                          <w:divBdr>
                            <w:top w:val="none" w:sz="0" w:space="0" w:color="auto"/>
                            <w:left w:val="none" w:sz="0" w:space="0" w:color="auto"/>
                            <w:bottom w:val="none" w:sz="0" w:space="0" w:color="auto"/>
                            <w:right w:val="none" w:sz="0" w:space="0" w:color="auto"/>
                          </w:divBdr>
                          <w:divsChild>
                            <w:div w:id="5453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2631">
      <w:bodyDiv w:val="1"/>
      <w:marLeft w:val="0"/>
      <w:marRight w:val="0"/>
      <w:marTop w:val="0"/>
      <w:marBottom w:val="0"/>
      <w:divBdr>
        <w:top w:val="none" w:sz="0" w:space="0" w:color="auto"/>
        <w:left w:val="none" w:sz="0" w:space="0" w:color="auto"/>
        <w:bottom w:val="none" w:sz="0" w:space="0" w:color="auto"/>
        <w:right w:val="none" w:sz="0" w:space="0" w:color="auto"/>
      </w:divBdr>
      <w:divsChild>
        <w:div w:id="938024784">
          <w:marLeft w:val="0"/>
          <w:marRight w:val="0"/>
          <w:marTop w:val="0"/>
          <w:marBottom w:val="0"/>
          <w:divBdr>
            <w:top w:val="none" w:sz="0" w:space="0" w:color="auto"/>
            <w:left w:val="none" w:sz="0" w:space="0" w:color="auto"/>
            <w:bottom w:val="none" w:sz="0" w:space="0" w:color="auto"/>
            <w:right w:val="none" w:sz="0" w:space="0" w:color="auto"/>
          </w:divBdr>
          <w:divsChild>
            <w:div w:id="1636179408">
              <w:marLeft w:val="0"/>
              <w:marRight w:val="0"/>
              <w:marTop w:val="0"/>
              <w:marBottom w:val="0"/>
              <w:divBdr>
                <w:top w:val="none" w:sz="0" w:space="0" w:color="auto"/>
                <w:left w:val="none" w:sz="0" w:space="0" w:color="auto"/>
                <w:bottom w:val="none" w:sz="0" w:space="0" w:color="auto"/>
                <w:right w:val="none" w:sz="0" w:space="0" w:color="auto"/>
              </w:divBdr>
              <w:divsChild>
                <w:div w:id="397478615">
                  <w:marLeft w:val="240"/>
                  <w:marRight w:val="240"/>
                  <w:marTop w:val="0"/>
                  <w:marBottom w:val="240"/>
                  <w:divBdr>
                    <w:top w:val="none" w:sz="0" w:space="0" w:color="auto"/>
                    <w:left w:val="none" w:sz="0" w:space="0" w:color="auto"/>
                    <w:bottom w:val="none" w:sz="0" w:space="0" w:color="auto"/>
                    <w:right w:val="none" w:sz="0" w:space="0" w:color="auto"/>
                  </w:divBdr>
                  <w:divsChild>
                    <w:div w:id="1585532854">
                      <w:marLeft w:val="0"/>
                      <w:marRight w:val="0"/>
                      <w:marTop w:val="0"/>
                      <w:marBottom w:val="0"/>
                      <w:divBdr>
                        <w:top w:val="none" w:sz="0" w:space="0" w:color="auto"/>
                        <w:left w:val="none" w:sz="0" w:space="0" w:color="auto"/>
                        <w:bottom w:val="none" w:sz="0" w:space="0" w:color="auto"/>
                        <w:right w:val="none" w:sz="0" w:space="0" w:color="auto"/>
                      </w:divBdr>
                      <w:divsChild>
                        <w:div w:id="1026710200">
                          <w:marLeft w:val="0"/>
                          <w:marRight w:val="0"/>
                          <w:marTop w:val="0"/>
                          <w:marBottom w:val="0"/>
                          <w:divBdr>
                            <w:top w:val="none" w:sz="0" w:space="0" w:color="auto"/>
                            <w:left w:val="none" w:sz="0" w:space="0" w:color="auto"/>
                            <w:bottom w:val="none" w:sz="0" w:space="0" w:color="auto"/>
                            <w:right w:val="none" w:sz="0" w:space="0" w:color="auto"/>
                          </w:divBdr>
                          <w:divsChild>
                            <w:div w:id="1087573942">
                              <w:marLeft w:val="0"/>
                              <w:marRight w:val="0"/>
                              <w:marTop w:val="0"/>
                              <w:marBottom w:val="0"/>
                              <w:divBdr>
                                <w:top w:val="none" w:sz="0" w:space="0" w:color="auto"/>
                                <w:left w:val="none" w:sz="0" w:space="0" w:color="auto"/>
                                <w:bottom w:val="none" w:sz="0" w:space="0" w:color="auto"/>
                                <w:right w:val="none" w:sz="0" w:space="0" w:color="auto"/>
                              </w:divBdr>
                              <w:divsChild>
                                <w:div w:id="274023610">
                                  <w:marLeft w:val="0"/>
                                  <w:marRight w:val="0"/>
                                  <w:marTop w:val="0"/>
                                  <w:marBottom w:val="0"/>
                                  <w:divBdr>
                                    <w:top w:val="none" w:sz="0" w:space="0" w:color="auto"/>
                                    <w:left w:val="none" w:sz="0" w:space="0" w:color="auto"/>
                                    <w:bottom w:val="none" w:sz="0" w:space="0" w:color="auto"/>
                                    <w:right w:val="none" w:sz="0" w:space="0" w:color="auto"/>
                                  </w:divBdr>
                                </w:div>
                                <w:div w:id="1183861240">
                                  <w:marLeft w:val="0"/>
                                  <w:marRight w:val="0"/>
                                  <w:marTop w:val="0"/>
                                  <w:marBottom w:val="0"/>
                                  <w:divBdr>
                                    <w:top w:val="none" w:sz="0" w:space="0" w:color="auto"/>
                                    <w:left w:val="none" w:sz="0" w:space="0" w:color="auto"/>
                                    <w:bottom w:val="none" w:sz="0" w:space="0" w:color="auto"/>
                                    <w:right w:val="none" w:sz="0" w:space="0" w:color="auto"/>
                                  </w:divBdr>
                                </w:div>
                                <w:div w:id="1016225396">
                                  <w:marLeft w:val="0"/>
                                  <w:marRight w:val="0"/>
                                  <w:marTop w:val="0"/>
                                  <w:marBottom w:val="0"/>
                                  <w:divBdr>
                                    <w:top w:val="none" w:sz="0" w:space="0" w:color="auto"/>
                                    <w:left w:val="none" w:sz="0" w:space="0" w:color="auto"/>
                                    <w:bottom w:val="none" w:sz="0" w:space="0" w:color="auto"/>
                                    <w:right w:val="none" w:sz="0" w:space="0" w:color="auto"/>
                                  </w:divBdr>
                                </w:div>
                                <w:div w:id="1979723366">
                                  <w:marLeft w:val="0"/>
                                  <w:marRight w:val="0"/>
                                  <w:marTop w:val="0"/>
                                  <w:marBottom w:val="0"/>
                                  <w:divBdr>
                                    <w:top w:val="none" w:sz="0" w:space="0" w:color="auto"/>
                                    <w:left w:val="none" w:sz="0" w:space="0" w:color="auto"/>
                                    <w:bottom w:val="none" w:sz="0" w:space="0" w:color="auto"/>
                                    <w:right w:val="none" w:sz="0" w:space="0" w:color="auto"/>
                                  </w:divBdr>
                                </w:div>
                                <w:div w:id="1779638541">
                                  <w:marLeft w:val="0"/>
                                  <w:marRight w:val="0"/>
                                  <w:marTop w:val="0"/>
                                  <w:marBottom w:val="0"/>
                                  <w:divBdr>
                                    <w:top w:val="none" w:sz="0" w:space="0" w:color="auto"/>
                                    <w:left w:val="none" w:sz="0" w:space="0" w:color="auto"/>
                                    <w:bottom w:val="none" w:sz="0" w:space="0" w:color="auto"/>
                                    <w:right w:val="none" w:sz="0" w:space="0" w:color="auto"/>
                                  </w:divBdr>
                                </w:div>
                                <w:div w:id="219556037">
                                  <w:marLeft w:val="0"/>
                                  <w:marRight w:val="0"/>
                                  <w:marTop w:val="0"/>
                                  <w:marBottom w:val="0"/>
                                  <w:divBdr>
                                    <w:top w:val="none" w:sz="0" w:space="0" w:color="auto"/>
                                    <w:left w:val="none" w:sz="0" w:space="0" w:color="auto"/>
                                    <w:bottom w:val="none" w:sz="0" w:space="0" w:color="auto"/>
                                    <w:right w:val="none" w:sz="0" w:space="0" w:color="auto"/>
                                  </w:divBdr>
                                </w:div>
                                <w:div w:id="985890369">
                                  <w:marLeft w:val="0"/>
                                  <w:marRight w:val="0"/>
                                  <w:marTop w:val="0"/>
                                  <w:marBottom w:val="0"/>
                                  <w:divBdr>
                                    <w:top w:val="none" w:sz="0" w:space="0" w:color="auto"/>
                                    <w:left w:val="none" w:sz="0" w:space="0" w:color="auto"/>
                                    <w:bottom w:val="none" w:sz="0" w:space="0" w:color="auto"/>
                                    <w:right w:val="none" w:sz="0" w:space="0" w:color="auto"/>
                                  </w:divBdr>
                                </w:div>
                                <w:div w:id="7902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595360">
      <w:bodyDiv w:val="1"/>
      <w:marLeft w:val="0"/>
      <w:marRight w:val="0"/>
      <w:marTop w:val="0"/>
      <w:marBottom w:val="0"/>
      <w:divBdr>
        <w:top w:val="none" w:sz="0" w:space="0" w:color="auto"/>
        <w:left w:val="none" w:sz="0" w:space="0" w:color="auto"/>
        <w:bottom w:val="none" w:sz="0" w:space="0" w:color="auto"/>
        <w:right w:val="none" w:sz="0" w:space="0" w:color="auto"/>
      </w:divBdr>
      <w:divsChild>
        <w:div w:id="1502309159">
          <w:marLeft w:val="0"/>
          <w:marRight w:val="0"/>
          <w:marTop w:val="0"/>
          <w:marBottom w:val="0"/>
          <w:divBdr>
            <w:top w:val="none" w:sz="0" w:space="0" w:color="auto"/>
            <w:left w:val="none" w:sz="0" w:space="0" w:color="auto"/>
            <w:bottom w:val="none" w:sz="0" w:space="0" w:color="auto"/>
            <w:right w:val="none" w:sz="0" w:space="0" w:color="auto"/>
          </w:divBdr>
          <w:divsChild>
            <w:div w:id="2113552567">
              <w:marLeft w:val="0"/>
              <w:marRight w:val="0"/>
              <w:marTop w:val="0"/>
              <w:marBottom w:val="0"/>
              <w:divBdr>
                <w:top w:val="none" w:sz="0" w:space="0" w:color="auto"/>
                <w:left w:val="none" w:sz="0" w:space="0" w:color="auto"/>
                <w:bottom w:val="none" w:sz="0" w:space="0" w:color="auto"/>
                <w:right w:val="none" w:sz="0" w:space="0" w:color="auto"/>
              </w:divBdr>
              <w:divsChild>
                <w:div w:id="531460758">
                  <w:marLeft w:val="240"/>
                  <w:marRight w:val="240"/>
                  <w:marTop w:val="0"/>
                  <w:marBottom w:val="240"/>
                  <w:divBdr>
                    <w:top w:val="none" w:sz="0" w:space="0" w:color="auto"/>
                    <w:left w:val="none" w:sz="0" w:space="0" w:color="auto"/>
                    <w:bottom w:val="none" w:sz="0" w:space="0" w:color="auto"/>
                    <w:right w:val="none" w:sz="0" w:space="0" w:color="auto"/>
                  </w:divBdr>
                  <w:divsChild>
                    <w:div w:id="1004626992">
                      <w:marLeft w:val="0"/>
                      <w:marRight w:val="0"/>
                      <w:marTop w:val="0"/>
                      <w:marBottom w:val="0"/>
                      <w:divBdr>
                        <w:top w:val="none" w:sz="0" w:space="0" w:color="auto"/>
                        <w:left w:val="none" w:sz="0" w:space="0" w:color="auto"/>
                        <w:bottom w:val="none" w:sz="0" w:space="0" w:color="auto"/>
                        <w:right w:val="none" w:sz="0" w:space="0" w:color="auto"/>
                      </w:divBdr>
                      <w:divsChild>
                        <w:div w:id="1782412464">
                          <w:marLeft w:val="0"/>
                          <w:marRight w:val="0"/>
                          <w:marTop w:val="0"/>
                          <w:marBottom w:val="0"/>
                          <w:divBdr>
                            <w:top w:val="none" w:sz="0" w:space="0" w:color="auto"/>
                            <w:left w:val="none" w:sz="0" w:space="0" w:color="auto"/>
                            <w:bottom w:val="none" w:sz="0" w:space="0" w:color="auto"/>
                            <w:right w:val="none" w:sz="0" w:space="0" w:color="auto"/>
                          </w:divBdr>
                          <w:divsChild>
                            <w:div w:id="15928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84062">
      <w:bodyDiv w:val="1"/>
      <w:marLeft w:val="0"/>
      <w:marRight w:val="0"/>
      <w:marTop w:val="0"/>
      <w:marBottom w:val="0"/>
      <w:divBdr>
        <w:top w:val="none" w:sz="0" w:space="0" w:color="auto"/>
        <w:left w:val="none" w:sz="0" w:space="0" w:color="auto"/>
        <w:bottom w:val="none" w:sz="0" w:space="0" w:color="auto"/>
        <w:right w:val="none" w:sz="0" w:space="0" w:color="auto"/>
      </w:divBdr>
      <w:divsChild>
        <w:div w:id="546188351">
          <w:marLeft w:val="0"/>
          <w:marRight w:val="0"/>
          <w:marTop w:val="0"/>
          <w:marBottom w:val="0"/>
          <w:divBdr>
            <w:top w:val="none" w:sz="0" w:space="0" w:color="auto"/>
            <w:left w:val="none" w:sz="0" w:space="0" w:color="auto"/>
            <w:bottom w:val="none" w:sz="0" w:space="0" w:color="auto"/>
            <w:right w:val="none" w:sz="0" w:space="0" w:color="auto"/>
          </w:divBdr>
          <w:divsChild>
            <w:div w:id="1355424651">
              <w:marLeft w:val="0"/>
              <w:marRight w:val="0"/>
              <w:marTop w:val="0"/>
              <w:marBottom w:val="0"/>
              <w:divBdr>
                <w:top w:val="none" w:sz="0" w:space="0" w:color="auto"/>
                <w:left w:val="none" w:sz="0" w:space="0" w:color="auto"/>
                <w:bottom w:val="none" w:sz="0" w:space="0" w:color="auto"/>
                <w:right w:val="none" w:sz="0" w:space="0" w:color="auto"/>
              </w:divBdr>
              <w:divsChild>
                <w:div w:id="1898972896">
                  <w:marLeft w:val="240"/>
                  <w:marRight w:val="240"/>
                  <w:marTop w:val="0"/>
                  <w:marBottom w:val="240"/>
                  <w:divBdr>
                    <w:top w:val="none" w:sz="0" w:space="0" w:color="auto"/>
                    <w:left w:val="none" w:sz="0" w:space="0" w:color="auto"/>
                    <w:bottom w:val="none" w:sz="0" w:space="0" w:color="auto"/>
                    <w:right w:val="none" w:sz="0" w:space="0" w:color="auto"/>
                  </w:divBdr>
                  <w:divsChild>
                    <w:div w:id="444152525">
                      <w:marLeft w:val="0"/>
                      <w:marRight w:val="0"/>
                      <w:marTop w:val="0"/>
                      <w:marBottom w:val="0"/>
                      <w:divBdr>
                        <w:top w:val="none" w:sz="0" w:space="0" w:color="auto"/>
                        <w:left w:val="none" w:sz="0" w:space="0" w:color="auto"/>
                        <w:bottom w:val="none" w:sz="0" w:space="0" w:color="auto"/>
                        <w:right w:val="none" w:sz="0" w:space="0" w:color="auto"/>
                      </w:divBdr>
                      <w:divsChild>
                        <w:div w:id="713430245">
                          <w:marLeft w:val="0"/>
                          <w:marRight w:val="0"/>
                          <w:marTop w:val="0"/>
                          <w:marBottom w:val="0"/>
                          <w:divBdr>
                            <w:top w:val="none" w:sz="0" w:space="0" w:color="auto"/>
                            <w:left w:val="none" w:sz="0" w:space="0" w:color="auto"/>
                            <w:bottom w:val="none" w:sz="0" w:space="0" w:color="auto"/>
                            <w:right w:val="none" w:sz="0" w:space="0" w:color="auto"/>
                          </w:divBdr>
                          <w:divsChild>
                            <w:div w:id="2065180642">
                              <w:marLeft w:val="0"/>
                              <w:marRight w:val="0"/>
                              <w:marTop w:val="0"/>
                              <w:marBottom w:val="0"/>
                              <w:divBdr>
                                <w:top w:val="none" w:sz="0" w:space="0" w:color="auto"/>
                                <w:left w:val="none" w:sz="0" w:space="0" w:color="auto"/>
                                <w:bottom w:val="none" w:sz="0" w:space="0" w:color="auto"/>
                                <w:right w:val="none" w:sz="0" w:space="0" w:color="auto"/>
                              </w:divBdr>
                              <w:divsChild>
                                <w:div w:id="564605089">
                                  <w:marLeft w:val="0"/>
                                  <w:marRight w:val="0"/>
                                  <w:marTop w:val="0"/>
                                  <w:marBottom w:val="0"/>
                                  <w:divBdr>
                                    <w:top w:val="none" w:sz="0" w:space="0" w:color="auto"/>
                                    <w:left w:val="none" w:sz="0" w:space="0" w:color="auto"/>
                                    <w:bottom w:val="none" w:sz="0" w:space="0" w:color="auto"/>
                                    <w:right w:val="none" w:sz="0" w:space="0" w:color="auto"/>
                                  </w:divBdr>
                                </w:div>
                                <w:div w:id="785463088">
                                  <w:marLeft w:val="0"/>
                                  <w:marRight w:val="0"/>
                                  <w:marTop w:val="0"/>
                                  <w:marBottom w:val="0"/>
                                  <w:divBdr>
                                    <w:top w:val="none" w:sz="0" w:space="0" w:color="auto"/>
                                    <w:left w:val="none" w:sz="0" w:space="0" w:color="auto"/>
                                    <w:bottom w:val="none" w:sz="0" w:space="0" w:color="auto"/>
                                    <w:right w:val="none" w:sz="0" w:space="0" w:color="auto"/>
                                  </w:divBdr>
                                </w:div>
                                <w:div w:id="1179078175">
                                  <w:marLeft w:val="0"/>
                                  <w:marRight w:val="0"/>
                                  <w:marTop w:val="0"/>
                                  <w:marBottom w:val="0"/>
                                  <w:divBdr>
                                    <w:top w:val="none" w:sz="0" w:space="0" w:color="auto"/>
                                    <w:left w:val="none" w:sz="0" w:space="0" w:color="auto"/>
                                    <w:bottom w:val="none" w:sz="0" w:space="0" w:color="auto"/>
                                    <w:right w:val="none" w:sz="0" w:space="0" w:color="auto"/>
                                  </w:divBdr>
                                </w:div>
                                <w:div w:id="566916136">
                                  <w:marLeft w:val="0"/>
                                  <w:marRight w:val="0"/>
                                  <w:marTop w:val="0"/>
                                  <w:marBottom w:val="0"/>
                                  <w:divBdr>
                                    <w:top w:val="none" w:sz="0" w:space="0" w:color="auto"/>
                                    <w:left w:val="none" w:sz="0" w:space="0" w:color="auto"/>
                                    <w:bottom w:val="none" w:sz="0" w:space="0" w:color="auto"/>
                                    <w:right w:val="none" w:sz="0" w:space="0" w:color="auto"/>
                                  </w:divBdr>
                                </w:div>
                                <w:div w:id="429356032">
                                  <w:marLeft w:val="0"/>
                                  <w:marRight w:val="0"/>
                                  <w:marTop w:val="0"/>
                                  <w:marBottom w:val="0"/>
                                  <w:divBdr>
                                    <w:top w:val="none" w:sz="0" w:space="0" w:color="auto"/>
                                    <w:left w:val="none" w:sz="0" w:space="0" w:color="auto"/>
                                    <w:bottom w:val="none" w:sz="0" w:space="0" w:color="auto"/>
                                    <w:right w:val="none" w:sz="0" w:space="0" w:color="auto"/>
                                  </w:divBdr>
                                </w:div>
                                <w:div w:id="1791121026">
                                  <w:marLeft w:val="0"/>
                                  <w:marRight w:val="0"/>
                                  <w:marTop w:val="0"/>
                                  <w:marBottom w:val="0"/>
                                  <w:divBdr>
                                    <w:top w:val="none" w:sz="0" w:space="0" w:color="auto"/>
                                    <w:left w:val="none" w:sz="0" w:space="0" w:color="auto"/>
                                    <w:bottom w:val="none" w:sz="0" w:space="0" w:color="auto"/>
                                    <w:right w:val="none" w:sz="0" w:space="0" w:color="auto"/>
                                  </w:divBdr>
                                </w:div>
                                <w:div w:id="1756511254">
                                  <w:marLeft w:val="0"/>
                                  <w:marRight w:val="0"/>
                                  <w:marTop w:val="0"/>
                                  <w:marBottom w:val="0"/>
                                  <w:divBdr>
                                    <w:top w:val="none" w:sz="0" w:space="0" w:color="auto"/>
                                    <w:left w:val="none" w:sz="0" w:space="0" w:color="auto"/>
                                    <w:bottom w:val="none" w:sz="0" w:space="0" w:color="auto"/>
                                    <w:right w:val="none" w:sz="0" w:space="0" w:color="auto"/>
                                  </w:divBdr>
                                </w:div>
                                <w:div w:id="833187586">
                                  <w:marLeft w:val="0"/>
                                  <w:marRight w:val="0"/>
                                  <w:marTop w:val="0"/>
                                  <w:marBottom w:val="0"/>
                                  <w:divBdr>
                                    <w:top w:val="none" w:sz="0" w:space="0" w:color="auto"/>
                                    <w:left w:val="none" w:sz="0" w:space="0" w:color="auto"/>
                                    <w:bottom w:val="none" w:sz="0" w:space="0" w:color="auto"/>
                                    <w:right w:val="none" w:sz="0" w:space="0" w:color="auto"/>
                                  </w:divBdr>
                                </w:div>
                                <w:div w:id="1095711755">
                                  <w:marLeft w:val="0"/>
                                  <w:marRight w:val="0"/>
                                  <w:marTop w:val="0"/>
                                  <w:marBottom w:val="0"/>
                                  <w:divBdr>
                                    <w:top w:val="none" w:sz="0" w:space="0" w:color="auto"/>
                                    <w:left w:val="none" w:sz="0" w:space="0" w:color="auto"/>
                                    <w:bottom w:val="none" w:sz="0" w:space="0" w:color="auto"/>
                                    <w:right w:val="none" w:sz="0" w:space="0" w:color="auto"/>
                                  </w:divBdr>
                                </w:div>
                                <w:div w:id="4354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inst.com/techniques/time-resolved-fluorescence/" TargetMode="External"/><Relationship Id="rId4" Type="http://schemas.openxmlformats.org/officeDocument/2006/relationships/settings" Target="settings.xml"/><Relationship Id="rId9" Type="http://schemas.openxmlformats.org/officeDocument/2006/relationships/hyperlink" Target="https://www.youtube.com/watch?v=eWXsX2xpaQ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CSCitSeq2.xsl" StyleName="ACS - Citation Sequence (superscript)"/>
</file>

<file path=customXml/itemProps1.xml><?xml version="1.0" encoding="utf-8"?>
<ds:datastoreItem xmlns:ds="http://schemas.openxmlformats.org/officeDocument/2006/customXml" ds:itemID="{5D77A66F-0AF0-4A44-B9B3-32736A11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BE7A9F0B.dotm</Template>
  <TotalTime>3</TotalTime>
  <Pages>7</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chemist</dc:creator>
  <cp:lastModifiedBy>das Neves Rodrigues, Nat</cp:lastModifiedBy>
  <cp:revision>4</cp:revision>
  <cp:lastPrinted>2013-07-31T13:42:00Z</cp:lastPrinted>
  <dcterms:created xsi:type="dcterms:W3CDTF">2017-02-16T14:44:00Z</dcterms:created>
  <dcterms:modified xsi:type="dcterms:W3CDTF">2017-06-21T10:53:00Z</dcterms:modified>
</cp:coreProperties>
</file>